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4963D" w14:textId="063B226D" w:rsidR="00E85689" w:rsidRPr="00FA3BBF" w:rsidRDefault="00E85689" w:rsidP="00E85689">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US" w:eastAsia="ja-JP"/>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Pr="00614DD8">
        <w:rPr>
          <w:rFonts w:ascii="Arial" w:eastAsia="SimSun" w:hAnsi="Arial" w:cs="Times New Roman"/>
          <w:b/>
          <w:sz w:val="24"/>
          <w:szCs w:val="20"/>
          <w:lang w:val="en-US"/>
        </w:rPr>
        <w:t>WG4 Meeting #11</w:t>
      </w:r>
      <w:r w:rsidR="00F75D5B">
        <w:rPr>
          <w:rFonts w:ascii="Arial" w:hAnsi="Arial" w:cs="Times New Roman" w:hint="eastAsia"/>
          <w:b/>
          <w:sz w:val="24"/>
          <w:szCs w:val="20"/>
          <w:lang w:val="en-US" w:eastAsia="ja-JP"/>
        </w:rPr>
        <w:t>8</w:t>
      </w:r>
      <w:r w:rsidRPr="00614DD8">
        <w:rPr>
          <w:rFonts w:ascii="Arial" w:eastAsia="SimSun" w:hAnsi="Arial" w:cs="Times New Roman"/>
          <w:b/>
          <w:bCs/>
          <w:sz w:val="24"/>
          <w:szCs w:val="20"/>
          <w:lang w:val="en-US"/>
        </w:rPr>
        <w:tab/>
      </w:r>
      <w:r w:rsidR="00971BF8" w:rsidRPr="00971BF8">
        <w:rPr>
          <w:rFonts w:ascii="Arial" w:hAnsi="Arial" w:cs="Times New Roman"/>
          <w:b/>
          <w:bCs/>
          <w:sz w:val="24"/>
          <w:szCs w:val="20"/>
          <w:lang w:eastAsia="ja-JP"/>
        </w:rPr>
        <w:t>R4-2601207</w:t>
      </w:r>
    </w:p>
    <w:p w14:paraId="73B47DB8" w14:textId="32E8C967" w:rsidR="00E85689" w:rsidRPr="00614DD8" w:rsidRDefault="004C7151" w:rsidP="00E8568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4C7151">
        <w:rPr>
          <w:rFonts w:ascii="Arial" w:hAnsi="Arial" w:cs="Times New Roman"/>
          <w:b/>
          <w:sz w:val="24"/>
          <w:szCs w:val="20"/>
          <w:lang w:val="en-US" w:eastAsia="ja-JP"/>
        </w:rPr>
        <w:t>Gothenburg, S</w:t>
      </w:r>
      <w:r>
        <w:rPr>
          <w:rFonts w:ascii="Arial" w:hAnsi="Arial" w:cs="Times New Roman" w:hint="eastAsia"/>
          <w:b/>
          <w:sz w:val="24"/>
          <w:szCs w:val="20"/>
          <w:lang w:val="en-US" w:eastAsia="ja-JP"/>
        </w:rPr>
        <w:t>weden</w:t>
      </w:r>
      <w:r w:rsidR="00E85689" w:rsidRPr="00614DD8">
        <w:rPr>
          <w:rFonts w:ascii="Arial" w:eastAsia="SimSun" w:hAnsi="Arial" w:cs="Times New Roman"/>
          <w:b/>
          <w:sz w:val="24"/>
          <w:szCs w:val="20"/>
          <w:lang w:val="en-US"/>
        </w:rPr>
        <w:t xml:space="preserve">, </w:t>
      </w:r>
      <w:r>
        <w:rPr>
          <w:rFonts w:ascii="Arial" w:hAnsi="Arial" w:cs="Times New Roman" w:hint="eastAsia"/>
          <w:b/>
          <w:sz w:val="24"/>
          <w:szCs w:val="20"/>
          <w:lang w:val="en-US" w:eastAsia="ja-JP"/>
        </w:rPr>
        <w:t>9</w:t>
      </w:r>
      <w:r w:rsidR="007C1AA4">
        <w:rPr>
          <w:rFonts w:ascii="Arial" w:hAnsi="Arial" w:cs="Times New Roman"/>
          <w:b/>
          <w:sz w:val="24"/>
          <w:szCs w:val="20"/>
          <w:vertAlign w:val="superscript"/>
          <w:lang w:val="en-US" w:eastAsia="ja-JP"/>
        </w:rPr>
        <w:t>th</w:t>
      </w:r>
      <w:r w:rsidR="00E85689" w:rsidRPr="006F5650">
        <w:rPr>
          <w:rFonts w:ascii="Arial" w:hAnsi="Arial" w:cs="Times New Roman"/>
          <w:b/>
          <w:sz w:val="24"/>
          <w:szCs w:val="20"/>
          <w:lang w:val="en-US" w:eastAsia="ja-JP"/>
        </w:rPr>
        <w:t xml:space="preserve"> – </w:t>
      </w:r>
      <w:r w:rsidR="00E85689">
        <w:rPr>
          <w:rFonts w:ascii="Arial" w:hAnsi="Arial" w:cs="Times New Roman"/>
          <w:b/>
          <w:sz w:val="24"/>
          <w:szCs w:val="20"/>
          <w:lang w:val="en-US" w:eastAsia="ja-JP"/>
        </w:rPr>
        <w:t>1</w:t>
      </w:r>
      <w:r>
        <w:rPr>
          <w:rFonts w:ascii="Arial" w:hAnsi="Arial" w:cs="Times New Roman" w:hint="eastAsia"/>
          <w:b/>
          <w:sz w:val="24"/>
          <w:szCs w:val="20"/>
          <w:lang w:val="en-US" w:eastAsia="ja-JP"/>
        </w:rPr>
        <w:t>3</w:t>
      </w:r>
      <w:r w:rsidR="007C1AA4">
        <w:rPr>
          <w:rFonts w:ascii="Arial" w:hAnsi="Arial" w:cs="Times New Roman"/>
          <w:b/>
          <w:sz w:val="24"/>
          <w:szCs w:val="20"/>
          <w:vertAlign w:val="superscript"/>
          <w:lang w:val="en-US" w:eastAsia="ja-JP"/>
        </w:rPr>
        <w:t>t</w:t>
      </w:r>
      <w:r>
        <w:rPr>
          <w:rFonts w:ascii="Arial" w:hAnsi="Arial" w:cs="Times New Roman" w:hint="eastAsia"/>
          <w:b/>
          <w:sz w:val="24"/>
          <w:szCs w:val="20"/>
          <w:vertAlign w:val="superscript"/>
          <w:lang w:val="en-US" w:eastAsia="ja-JP"/>
        </w:rPr>
        <w:t>h</w:t>
      </w:r>
      <w:r w:rsidR="00E85689" w:rsidRPr="006F5650">
        <w:rPr>
          <w:rFonts w:ascii="Arial" w:hAnsi="Arial" w:cs="Times New Roman"/>
          <w:b/>
          <w:sz w:val="24"/>
          <w:szCs w:val="20"/>
          <w:lang w:val="en-US" w:eastAsia="ja-JP"/>
        </w:rPr>
        <w:t xml:space="preserve"> </w:t>
      </w:r>
      <w:r>
        <w:rPr>
          <w:rFonts w:ascii="Arial" w:hAnsi="Arial" w:cs="Times New Roman" w:hint="eastAsia"/>
          <w:b/>
          <w:sz w:val="24"/>
          <w:szCs w:val="20"/>
          <w:lang w:val="en-US" w:eastAsia="ja-JP"/>
        </w:rPr>
        <w:t>February</w:t>
      </w:r>
      <w:r w:rsidR="007C1AA4">
        <w:rPr>
          <w:rFonts w:ascii="Arial" w:hAnsi="Arial" w:cs="Times New Roman"/>
          <w:b/>
          <w:sz w:val="24"/>
          <w:szCs w:val="20"/>
          <w:lang w:val="en-US" w:eastAsia="ja-JP"/>
        </w:rPr>
        <w:t xml:space="preserve"> </w:t>
      </w:r>
      <w:r w:rsidR="00E85689" w:rsidRPr="006F5650">
        <w:rPr>
          <w:rFonts w:ascii="Arial" w:hAnsi="Arial" w:cs="Times New Roman"/>
          <w:b/>
          <w:sz w:val="24"/>
          <w:szCs w:val="20"/>
          <w:lang w:val="en-US" w:eastAsia="ja-JP"/>
        </w:rPr>
        <w:t>202</w:t>
      </w:r>
      <w:r>
        <w:rPr>
          <w:rFonts w:ascii="Arial" w:hAnsi="Arial" w:cs="Times New Roman" w:hint="eastAsia"/>
          <w:b/>
          <w:sz w:val="24"/>
          <w:szCs w:val="20"/>
          <w:lang w:val="en-US" w:eastAsia="ja-JP"/>
        </w:rPr>
        <w:t>6</w:t>
      </w:r>
    </w:p>
    <w:bookmarkEnd w:id="0"/>
    <w:bookmarkEnd w:id="1"/>
    <w:p w14:paraId="0BA2AD44"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ADDC917"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29786AD2" w14:textId="6DDD1725" w:rsidR="00841BCD" w:rsidRPr="00CE019B" w:rsidRDefault="00841BCD" w:rsidP="00841BCD">
      <w:pPr>
        <w:ind w:left="1985" w:hanging="1985"/>
        <w:rPr>
          <w:rFonts w:ascii="Arial" w:hAnsi="Arial" w:cs="Arial"/>
          <w:b/>
          <w:bCs/>
          <w:sz w:val="24"/>
          <w:lang w:val="en-US" w:eastAsia="ja-JP"/>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030420">
        <w:rPr>
          <w:rFonts w:ascii="Arial" w:hAnsi="Arial" w:cs="Arial" w:hint="eastAsia"/>
          <w:b/>
          <w:bCs/>
          <w:sz w:val="24"/>
          <w:lang w:val="en-US" w:eastAsia="ja-JP"/>
        </w:rPr>
        <w:t>Discussion on UE a</w:t>
      </w:r>
      <w:r w:rsidR="00030420" w:rsidRPr="00E5381E">
        <w:rPr>
          <w:rFonts w:ascii="Arial" w:hAnsi="Arial" w:cs="Arial"/>
          <w:b/>
          <w:bCs/>
          <w:sz w:val="24"/>
          <w:lang w:val="en-US" w:eastAsia="ja-JP"/>
        </w:rPr>
        <w:t>dditional spurious emission requirements for n259 and n260</w:t>
      </w:r>
    </w:p>
    <w:p w14:paraId="0BA6D0AF" w14:textId="472EB827" w:rsidR="00841BCD" w:rsidRPr="00614DD8" w:rsidRDefault="00841BCD" w:rsidP="00841BCD">
      <w:pPr>
        <w:tabs>
          <w:tab w:val="left" w:pos="1985"/>
        </w:tabs>
        <w:spacing w:after="120" w:line="240" w:lineRule="auto"/>
        <w:rPr>
          <w:rFonts w:ascii="Arial" w:hAnsi="Arial" w:cs="Arial"/>
          <w:b/>
          <w:bCs/>
          <w:sz w:val="24"/>
          <w:szCs w:val="24"/>
          <w:lang w:val="en-US" w:eastAsia="ja-JP"/>
        </w:rPr>
      </w:pPr>
      <w:r w:rsidRPr="5E1244C1">
        <w:rPr>
          <w:rFonts w:ascii="Arial" w:hAnsi="Arial" w:cs="Arial"/>
          <w:b/>
          <w:bCs/>
          <w:sz w:val="24"/>
          <w:szCs w:val="24"/>
          <w:lang w:val="en-US"/>
        </w:rPr>
        <w:t>Agenda item:</w:t>
      </w:r>
      <w:r>
        <w:tab/>
      </w:r>
      <w:r w:rsidR="009D6170">
        <w:rPr>
          <w:rFonts w:ascii="Arial" w:hAnsi="Arial" w:cs="Arial" w:hint="eastAsia"/>
          <w:b/>
          <w:bCs/>
          <w:sz w:val="24"/>
          <w:szCs w:val="24"/>
          <w:lang w:val="en-US" w:eastAsia="ja-JP"/>
        </w:rPr>
        <w:t>5.10.</w:t>
      </w:r>
      <w:r w:rsidR="00030420">
        <w:rPr>
          <w:rFonts w:ascii="Arial" w:hAnsi="Arial" w:cs="Arial"/>
          <w:b/>
          <w:bCs/>
          <w:sz w:val="24"/>
          <w:szCs w:val="24"/>
          <w:lang w:val="en-US" w:eastAsia="ja-JP"/>
        </w:rPr>
        <w:t>3</w:t>
      </w:r>
    </w:p>
    <w:p w14:paraId="19A08D9D" w14:textId="630CB8F1" w:rsidR="00D66188" w:rsidRPr="00D91B69" w:rsidRDefault="00841BCD" w:rsidP="00841BCD">
      <w:pPr>
        <w:tabs>
          <w:tab w:val="left" w:pos="1985"/>
        </w:tabs>
        <w:rPr>
          <w:rFonts w:ascii="Arial" w:hAnsi="Arial" w:cs="Arial"/>
          <w:b/>
          <w:bCs/>
          <w:sz w:val="24"/>
          <w:lang w:val="en-US" w:eastAsia="ja-JP"/>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D91B69">
        <w:rPr>
          <w:rFonts w:ascii="Arial" w:hAnsi="Arial" w:cs="Arial" w:hint="eastAsia"/>
          <w:b/>
          <w:bCs/>
          <w:sz w:val="24"/>
          <w:lang w:val="en-US" w:eastAsia="ja-JP"/>
        </w:rPr>
        <w:t>Approval</w:t>
      </w:r>
    </w:p>
    <w:p w14:paraId="3F6570D0" w14:textId="77777777" w:rsidR="00E323E9" w:rsidRPr="00614DD8" w:rsidRDefault="00E323E9" w:rsidP="00841BCD">
      <w:pPr>
        <w:tabs>
          <w:tab w:val="left" w:pos="1985"/>
        </w:tabs>
        <w:rPr>
          <w:rFonts w:ascii="Arial" w:eastAsia="Calibri" w:hAnsi="Arial" w:cs="Arial"/>
          <w:b/>
          <w:bCs/>
          <w:sz w:val="24"/>
          <w:lang w:val="en-US"/>
        </w:rPr>
      </w:pPr>
    </w:p>
    <w:p w14:paraId="31A5BEEB" w14:textId="516DBF35"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63ABECB1" w14:textId="43DC35C5" w:rsidR="00E85689" w:rsidRDefault="0020504F" w:rsidP="00E85689">
      <w:pPr>
        <w:rPr>
          <w:lang w:val="en-US" w:eastAsia="ja-JP"/>
        </w:rPr>
      </w:pPr>
      <w:r w:rsidRPr="0020504F">
        <w:rPr>
          <w:noProof/>
          <w:lang w:val="en-US"/>
        </w:rPr>
        <mc:AlternateContent>
          <mc:Choice Requires="wps">
            <w:drawing>
              <wp:anchor distT="45720" distB="45720" distL="114300" distR="114300" simplePos="0" relativeHeight="251659264" behindDoc="0" locked="0" layoutInCell="1" allowOverlap="1" wp14:anchorId="410EBBEE" wp14:editId="4C4EF8C9">
                <wp:simplePos x="0" y="0"/>
                <wp:positionH relativeFrom="margin">
                  <wp:align>right</wp:align>
                </wp:positionH>
                <wp:positionV relativeFrom="paragraph">
                  <wp:posOffset>431165</wp:posOffset>
                </wp:positionV>
                <wp:extent cx="6102350" cy="3534410"/>
                <wp:effectExtent l="0" t="0" r="12700"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3534770"/>
                        </a:xfrm>
                        <a:prstGeom prst="rect">
                          <a:avLst/>
                        </a:prstGeom>
                        <a:solidFill>
                          <a:srgbClr val="FFFFFF"/>
                        </a:solidFill>
                        <a:ln w="9525">
                          <a:solidFill>
                            <a:srgbClr val="000000"/>
                          </a:solidFill>
                          <a:miter lim="800000"/>
                          <a:headEnd/>
                          <a:tailEnd/>
                        </a:ln>
                      </wps:spPr>
                      <wps:txbx>
                        <w:txbxContent>
                          <w:p w14:paraId="4A15AFE3" w14:textId="77777777" w:rsidR="009D6170" w:rsidRPr="009D6170" w:rsidRDefault="009D6170" w:rsidP="009D6170">
                            <w:pPr>
                              <w:rPr>
                                <w:bCs/>
                                <w:iCs/>
                                <w:lang w:val="en-US"/>
                              </w:rPr>
                            </w:pPr>
                            <w:r w:rsidRPr="009D6170">
                              <w:rPr>
                                <w:bCs/>
                                <w:iCs/>
                                <w:lang w:val="en-US"/>
                              </w:rPr>
                              <w:t>For UE, the objective of this WI includes the following aspects:</w:t>
                            </w:r>
                          </w:p>
                          <w:p w14:paraId="3D098250" w14:textId="77777777" w:rsidR="009D6170" w:rsidRPr="009D6170" w:rsidRDefault="009D6170" w:rsidP="009D6170">
                            <w:pPr>
                              <w:numPr>
                                <w:ilvl w:val="0"/>
                                <w:numId w:val="53"/>
                              </w:numPr>
                              <w:rPr>
                                <w:bCs/>
                                <w:iCs/>
                                <w:lang w:val="en-US"/>
                              </w:rPr>
                            </w:pPr>
                            <w:r w:rsidRPr="009D6170">
                              <w:rPr>
                                <w:bCs/>
                                <w:iCs/>
                                <w:lang w:val="en-US"/>
                              </w:rPr>
                              <w:t xml:space="preserve">For n259, specify the UE RF requirements for PC1, </w:t>
                            </w:r>
                            <w:proofErr w:type="gramStart"/>
                            <w:r w:rsidRPr="009D6170">
                              <w:rPr>
                                <w:bCs/>
                                <w:iCs/>
                                <w:lang w:val="en-US"/>
                              </w:rPr>
                              <w:t>where</w:t>
                            </w:r>
                            <w:proofErr w:type="gramEnd"/>
                          </w:p>
                          <w:p w14:paraId="30D911A7" w14:textId="77777777" w:rsidR="009D6170" w:rsidRPr="009D6170" w:rsidRDefault="009D6170" w:rsidP="009D6170">
                            <w:pPr>
                              <w:numPr>
                                <w:ilvl w:val="1"/>
                                <w:numId w:val="53"/>
                              </w:numPr>
                              <w:rPr>
                                <w:bCs/>
                                <w:iCs/>
                                <w:lang w:val="en-US"/>
                              </w:rPr>
                            </w:pPr>
                            <w:r w:rsidRPr="009D6170">
                              <w:rPr>
                                <w:bCs/>
                                <w:iCs/>
                                <w:lang w:val="en-US"/>
                              </w:rPr>
                              <w:t>Consider not only the requirements for single carrier but also the requirements for intra-band contiguous CA in the above work.</w:t>
                            </w:r>
                          </w:p>
                          <w:p w14:paraId="1286FE4D" w14:textId="77777777" w:rsidR="009D6170" w:rsidRPr="009D6170" w:rsidRDefault="009D6170" w:rsidP="009D6170">
                            <w:pPr>
                              <w:numPr>
                                <w:ilvl w:val="0"/>
                                <w:numId w:val="53"/>
                              </w:numPr>
                              <w:rPr>
                                <w:bCs/>
                                <w:iCs/>
                                <w:lang w:val="en-US"/>
                              </w:rPr>
                            </w:pPr>
                            <w:r w:rsidRPr="009D6170">
                              <w:rPr>
                                <w:bCs/>
                                <w:iCs/>
                                <w:lang w:val="en-US"/>
                              </w:rPr>
                              <w:t>For n260 and n259, specify additional spurious emission requirements of -13dBm/MHz and +7dBm/GHz for 36-37 GHz frequency range, where</w:t>
                            </w:r>
                          </w:p>
                          <w:p w14:paraId="5FD68026" w14:textId="77777777" w:rsidR="009D6170" w:rsidRPr="009D6170" w:rsidRDefault="009D6170" w:rsidP="009D6170">
                            <w:pPr>
                              <w:numPr>
                                <w:ilvl w:val="1"/>
                                <w:numId w:val="53"/>
                              </w:numPr>
                              <w:rPr>
                                <w:bCs/>
                                <w:iCs/>
                                <w:lang w:val="en-US"/>
                              </w:rPr>
                            </w:pPr>
                            <w:r w:rsidRPr="009D6170">
                              <w:rPr>
                                <w:bCs/>
                                <w:iCs/>
                                <w:lang w:val="en-US"/>
                              </w:rPr>
                              <w:t xml:space="preserve">Introduce new corresponding Network </w:t>
                            </w:r>
                            <w:proofErr w:type="spellStart"/>
                            <w:r w:rsidRPr="009D6170">
                              <w:rPr>
                                <w:bCs/>
                                <w:iCs/>
                                <w:lang w:val="en-US"/>
                              </w:rPr>
                              <w:t>Signalling</w:t>
                            </w:r>
                            <w:proofErr w:type="spellEnd"/>
                            <w:r w:rsidRPr="009D6170">
                              <w:rPr>
                                <w:bCs/>
                                <w:iCs/>
                                <w:lang w:val="en-US"/>
                              </w:rPr>
                              <w:t>(s) and associated A-MPR requirements if needed.</w:t>
                            </w:r>
                          </w:p>
                          <w:p w14:paraId="42FF2A24" w14:textId="77777777" w:rsidR="009D6170" w:rsidRPr="009D6170" w:rsidRDefault="009D6170" w:rsidP="009D6170">
                            <w:pPr>
                              <w:numPr>
                                <w:ilvl w:val="1"/>
                                <w:numId w:val="53"/>
                              </w:numPr>
                              <w:rPr>
                                <w:bCs/>
                                <w:iCs/>
                                <w:lang w:val="en-US"/>
                              </w:rPr>
                            </w:pPr>
                            <w:r w:rsidRPr="009D6170">
                              <w:rPr>
                                <w:bCs/>
                                <w:iCs/>
                                <w:lang w:val="en-US"/>
                              </w:rPr>
                              <w:t>Consider FR2 PC1/PC3/PC4 for n260 and FR2 PC1 for n259 in the above work.</w:t>
                            </w:r>
                          </w:p>
                          <w:p w14:paraId="520075FA" w14:textId="77777777" w:rsidR="009D6170" w:rsidRPr="009D6170" w:rsidRDefault="009D6170" w:rsidP="009D6170">
                            <w:pPr>
                              <w:numPr>
                                <w:ilvl w:val="1"/>
                                <w:numId w:val="53"/>
                              </w:numPr>
                              <w:rPr>
                                <w:bCs/>
                                <w:iCs/>
                                <w:lang w:val="en-US"/>
                              </w:rPr>
                            </w:pPr>
                            <w:r w:rsidRPr="009D6170">
                              <w:rPr>
                                <w:iCs/>
                                <w:lang w:val="en-US"/>
                              </w:rPr>
                              <w:t>Consider not only the requirements for UL single carrier but also the requirements for intra-band contiguous UL CA with single contiguous RB allocation in the above work.</w:t>
                            </w:r>
                          </w:p>
                          <w:p w14:paraId="7993E058" w14:textId="77777777" w:rsidR="009D6170" w:rsidRPr="009D6170" w:rsidRDefault="009D6170" w:rsidP="009D6170">
                            <w:pPr>
                              <w:rPr>
                                <w:bCs/>
                                <w:iCs/>
                                <w:lang w:val="en-US"/>
                              </w:rPr>
                            </w:pPr>
                            <w:r w:rsidRPr="009D6170">
                              <w:rPr>
                                <w:bCs/>
                                <w:iCs/>
                                <w:lang w:val="en-US"/>
                              </w:rPr>
                              <w:t>For BS/IAB/Repeater, the objective of this WI includes the following aspects:</w:t>
                            </w:r>
                          </w:p>
                          <w:p w14:paraId="39129AA9" w14:textId="77777777" w:rsidR="009D6170" w:rsidRPr="009D6170" w:rsidRDefault="009D6170" w:rsidP="009D6170">
                            <w:pPr>
                              <w:numPr>
                                <w:ilvl w:val="0"/>
                                <w:numId w:val="54"/>
                              </w:numPr>
                              <w:rPr>
                                <w:bCs/>
                                <w:iCs/>
                                <w:lang w:val="en-US"/>
                              </w:rPr>
                            </w:pPr>
                            <w:r w:rsidRPr="009D6170">
                              <w:rPr>
                                <w:bCs/>
                                <w:iCs/>
                                <w:lang w:val="en-US"/>
                              </w:rPr>
                              <w:t>For BS/IAB/Repeater</w:t>
                            </w:r>
                            <w:r w:rsidRPr="009D6170">
                              <w:rPr>
                                <w:iCs/>
                                <w:lang w:val="en-US"/>
                              </w:rPr>
                              <w:t xml:space="preserve"> operating in </w:t>
                            </w:r>
                            <w:r w:rsidRPr="009D6170">
                              <w:rPr>
                                <w:bCs/>
                                <w:iCs/>
                                <w:lang w:val="en-US"/>
                              </w:rPr>
                              <w:t>the 37–40.5 GHz frequency range, specify unwanted emission limits in the 36–37 GHz frequency band as -13 dBm/MHz and +7 dBm/GHz.</w:t>
                            </w:r>
                          </w:p>
                          <w:p w14:paraId="153103FD" w14:textId="77777777" w:rsidR="009D6170" w:rsidRPr="009D6170" w:rsidRDefault="009D6170" w:rsidP="009D6170">
                            <w:pPr>
                              <w:rPr>
                                <w:bCs/>
                                <w:iCs/>
                                <w:lang w:val="en-US"/>
                              </w:rPr>
                            </w:pPr>
                            <w:r w:rsidRPr="009D6170">
                              <w:rPr>
                                <w:bCs/>
                                <w:iCs/>
                                <w:lang w:val="en-US"/>
                              </w:rPr>
                              <w:t>Note: The emission requirements are specified based on Japanese regulatory adoption of the EESS protection requirements of WRC-23 RESOLUTION 243.</w:t>
                            </w:r>
                          </w:p>
                          <w:p w14:paraId="4AB33C6A" w14:textId="66DD3677" w:rsidR="0020504F" w:rsidRPr="009D6170" w:rsidRDefault="0020504F">
                            <w:pPr>
                              <w:rPr>
                                <w:lang w:val="en-US"/>
                              </w:rPr>
                            </w:pPr>
                          </w:p>
                          <w:p w14:paraId="63C4C5CD" w14:textId="77777777" w:rsidR="0020504F" w:rsidRDefault="0020504F"/>
                          <w:p w14:paraId="0EB73884" w14:textId="77777777" w:rsidR="0020504F" w:rsidRPr="0020504F" w:rsidRDefault="0020504F">
                            <w:pPr>
                              <w:rPr>
                                <w:lang w:val="en-US"/>
                              </w:rPr>
                            </w:pPr>
                          </w:p>
                          <w:p w14:paraId="2F51B628" w14:textId="77777777" w:rsidR="0020504F" w:rsidRDefault="0020504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10EBBEE" id="_x0000_t202" coordsize="21600,21600" o:spt="202" path="m,l,21600r21600,l21600,xe">
                <v:stroke joinstyle="miter"/>
                <v:path gradientshapeok="t" o:connecttype="rect"/>
              </v:shapetype>
              <v:shape id="Text Box 2" o:spid="_x0000_s1026" type="#_x0000_t202" style="position:absolute;margin-left:429.3pt;margin-top:33.95pt;width:480.5pt;height:278.3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">
                <v:textbox>
                  <w:txbxContent>
                    <w:p w14:paraId="4A15AFE3" w14:textId="77777777" w:rsidR="009D6170" w:rsidRPr="009D6170" w:rsidRDefault="009D6170" w:rsidP="009D6170">
                      <w:pPr>
                        <w:rPr>
                          <w:bCs/>
                          <w:iCs/>
                          <w:lang w:val="en-US"/>
                        </w:rPr>
                      </w:pPr>
                      <w:r w:rsidRPr="009D6170">
                        <w:rPr>
                          <w:bCs/>
                          <w:iCs/>
                          <w:lang w:val="en-US"/>
                        </w:rPr>
                        <w:t>For UE, the objective of this WI includes the following aspects:</w:t>
                      </w:r>
                    </w:p>
                    <w:p w14:paraId="3D098250" w14:textId="77777777" w:rsidR="009D6170" w:rsidRPr="009D6170" w:rsidRDefault="009D6170" w:rsidP="009D6170">
                      <w:pPr>
                        <w:numPr>
                          <w:ilvl w:val="0"/>
                          <w:numId w:val="53"/>
                        </w:numPr>
                        <w:rPr>
                          <w:bCs/>
                          <w:iCs/>
                          <w:lang w:val="en-US"/>
                        </w:rPr>
                      </w:pPr>
                      <w:r w:rsidRPr="009D6170">
                        <w:rPr>
                          <w:bCs/>
                          <w:iCs/>
                          <w:lang w:val="en-US"/>
                        </w:rPr>
                        <w:t>For n259, specify the UE RF requirements for PC1, where</w:t>
                      </w:r>
                    </w:p>
                    <w:p w14:paraId="30D911A7" w14:textId="77777777" w:rsidR="009D6170" w:rsidRPr="009D6170" w:rsidRDefault="009D6170" w:rsidP="009D6170">
                      <w:pPr>
                        <w:numPr>
                          <w:ilvl w:val="1"/>
                          <w:numId w:val="53"/>
                        </w:numPr>
                        <w:rPr>
                          <w:bCs/>
                          <w:iCs/>
                          <w:lang w:val="en-US"/>
                        </w:rPr>
                      </w:pPr>
                      <w:r w:rsidRPr="009D6170">
                        <w:rPr>
                          <w:bCs/>
                          <w:iCs/>
                          <w:lang w:val="en-US"/>
                        </w:rPr>
                        <w:t>Consider not only the requirements for single carrier but also the requirements for intra-band contiguous CA in the above work.</w:t>
                      </w:r>
                    </w:p>
                    <w:p w14:paraId="1286FE4D" w14:textId="77777777" w:rsidR="009D6170" w:rsidRPr="009D6170" w:rsidRDefault="009D6170" w:rsidP="009D6170">
                      <w:pPr>
                        <w:numPr>
                          <w:ilvl w:val="0"/>
                          <w:numId w:val="53"/>
                        </w:numPr>
                        <w:rPr>
                          <w:bCs/>
                          <w:iCs/>
                          <w:lang w:val="en-US"/>
                        </w:rPr>
                      </w:pPr>
                      <w:r w:rsidRPr="009D6170">
                        <w:rPr>
                          <w:bCs/>
                          <w:iCs/>
                          <w:lang w:val="en-US"/>
                        </w:rPr>
                        <w:t>For n260 and n259, specify additional spurious emission requirements of -13dBm/MHz and +7dBm/GHz for 36-37 GHz frequency range, where</w:t>
                      </w:r>
                    </w:p>
                    <w:p w14:paraId="5FD68026" w14:textId="77777777" w:rsidR="009D6170" w:rsidRPr="009D6170" w:rsidRDefault="009D6170" w:rsidP="009D6170">
                      <w:pPr>
                        <w:numPr>
                          <w:ilvl w:val="1"/>
                          <w:numId w:val="53"/>
                        </w:numPr>
                        <w:rPr>
                          <w:bCs/>
                          <w:iCs/>
                          <w:lang w:val="en-US"/>
                        </w:rPr>
                      </w:pPr>
                      <w:r w:rsidRPr="009D6170">
                        <w:rPr>
                          <w:bCs/>
                          <w:iCs/>
                          <w:lang w:val="en-US"/>
                        </w:rPr>
                        <w:t xml:space="preserve">Introduce new corresponding Network </w:t>
                      </w:r>
                      <w:proofErr w:type="spellStart"/>
                      <w:r w:rsidRPr="009D6170">
                        <w:rPr>
                          <w:bCs/>
                          <w:iCs/>
                          <w:lang w:val="en-US"/>
                        </w:rPr>
                        <w:t>Signalling</w:t>
                      </w:r>
                      <w:proofErr w:type="spellEnd"/>
                      <w:r w:rsidRPr="009D6170">
                        <w:rPr>
                          <w:bCs/>
                          <w:iCs/>
                          <w:lang w:val="en-US"/>
                        </w:rPr>
                        <w:t>(s) and associated A-MPR requirements if needed.</w:t>
                      </w:r>
                    </w:p>
                    <w:p w14:paraId="42FF2A24" w14:textId="77777777" w:rsidR="009D6170" w:rsidRPr="009D6170" w:rsidRDefault="009D6170" w:rsidP="009D6170">
                      <w:pPr>
                        <w:numPr>
                          <w:ilvl w:val="1"/>
                          <w:numId w:val="53"/>
                        </w:numPr>
                        <w:rPr>
                          <w:bCs/>
                          <w:iCs/>
                          <w:lang w:val="en-US"/>
                        </w:rPr>
                      </w:pPr>
                      <w:r w:rsidRPr="009D6170">
                        <w:rPr>
                          <w:bCs/>
                          <w:iCs/>
                          <w:lang w:val="en-US"/>
                        </w:rPr>
                        <w:t>Consider FR2 PC1/PC3/PC4 for n260 and FR2 PC1 for n259 in the above work.</w:t>
                      </w:r>
                    </w:p>
                    <w:p w14:paraId="520075FA" w14:textId="77777777" w:rsidR="009D6170" w:rsidRPr="009D6170" w:rsidRDefault="009D6170" w:rsidP="009D6170">
                      <w:pPr>
                        <w:numPr>
                          <w:ilvl w:val="1"/>
                          <w:numId w:val="53"/>
                        </w:numPr>
                        <w:rPr>
                          <w:bCs/>
                          <w:iCs/>
                          <w:lang w:val="en-US"/>
                        </w:rPr>
                      </w:pPr>
                      <w:r w:rsidRPr="009D6170">
                        <w:rPr>
                          <w:iCs/>
                          <w:lang w:val="en-US"/>
                        </w:rPr>
                        <w:t>Consider not only the requirements for UL single carrier but also the requirements for intra-band contiguous UL CA with single contiguous RB allocation in the above work.</w:t>
                      </w:r>
                    </w:p>
                    <w:p w14:paraId="7993E058" w14:textId="77777777" w:rsidR="009D6170" w:rsidRPr="009D6170" w:rsidRDefault="009D6170" w:rsidP="009D6170">
                      <w:pPr>
                        <w:rPr>
                          <w:bCs/>
                          <w:iCs/>
                          <w:lang w:val="en-US"/>
                        </w:rPr>
                      </w:pPr>
                      <w:r w:rsidRPr="009D6170">
                        <w:rPr>
                          <w:bCs/>
                          <w:iCs/>
                          <w:lang w:val="en-US"/>
                        </w:rPr>
                        <w:t>For BS/IAB/Repeater, the objective of this WI includes the following aspects:</w:t>
                      </w:r>
                    </w:p>
                    <w:p w14:paraId="39129AA9" w14:textId="77777777" w:rsidR="009D6170" w:rsidRPr="009D6170" w:rsidRDefault="009D6170" w:rsidP="009D6170">
                      <w:pPr>
                        <w:numPr>
                          <w:ilvl w:val="0"/>
                          <w:numId w:val="54"/>
                        </w:numPr>
                        <w:rPr>
                          <w:bCs/>
                          <w:iCs/>
                          <w:lang w:val="en-US"/>
                        </w:rPr>
                      </w:pPr>
                      <w:r w:rsidRPr="009D6170">
                        <w:rPr>
                          <w:bCs/>
                          <w:iCs/>
                          <w:lang w:val="en-US"/>
                        </w:rPr>
                        <w:t>For BS/IAB/Repeater</w:t>
                      </w:r>
                      <w:r w:rsidRPr="009D6170">
                        <w:rPr>
                          <w:iCs/>
                          <w:lang w:val="en-US"/>
                        </w:rPr>
                        <w:t xml:space="preserve"> operating in </w:t>
                      </w:r>
                      <w:r w:rsidRPr="009D6170">
                        <w:rPr>
                          <w:bCs/>
                          <w:iCs/>
                          <w:lang w:val="en-US"/>
                        </w:rPr>
                        <w:t>the 37–40.5 GHz frequency range, specify unwanted emission limits in the 36–37 GHz frequency band as -13 dBm/MHz and +7 dBm/GHz.</w:t>
                      </w:r>
                    </w:p>
                    <w:p w14:paraId="153103FD" w14:textId="77777777" w:rsidR="009D6170" w:rsidRPr="009D6170" w:rsidRDefault="009D6170" w:rsidP="009D6170">
                      <w:pPr>
                        <w:rPr>
                          <w:bCs/>
                          <w:iCs/>
                          <w:lang w:val="en-US"/>
                        </w:rPr>
                      </w:pPr>
                      <w:r w:rsidRPr="009D6170">
                        <w:rPr>
                          <w:bCs/>
                          <w:iCs/>
                          <w:lang w:val="en-US"/>
                        </w:rPr>
                        <w:t>Note: The emission requirements are specified based on Japanese regulatory adoption of the EESS protection requirements of WRC-23 RESOLUTION 243.</w:t>
                      </w:r>
                    </w:p>
                    <w:p w14:paraId="4AB33C6A" w14:textId="66DD3677" w:rsidR="0020504F" w:rsidRPr="009D6170" w:rsidRDefault="0020504F">
                      <w:pPr>
                        <w:rPr>
                          <w:lang w:val="en-US"/>
                        </w:rPr>
                      </w:pPr>
                    </w:p>
                    <w:p w14:paraId="63C4C5CD" w14:textId="77777777" w:rsidR="0020504F" w:rsidRDefault="0020504F"/>
                    <w:p w14:paraId="0EB73884" w14:textId="77777777" w:rsidR="0020504F" w:rsidRPr="0020504F" w:rsidRDefault="0020504F">
                      <w:pPr>
                        <w:rPr>
                          <w:lang w:val="en-US"/>
                        </w:rPr>
                      </w:pPr>
                    </w:p>
                    <w:p w14:paraId="2F51B628" w14:textId="77777777" w:rsidR="0020504F" w:rsidRDefault="0020504F"/>
                  </w:txbxContent>
                </v:textbox>
                <w10:wrap type="square" anchorx="margin"/>
              </v:shape>
            </w:pict>
          </mc:Fallback>
        </mc:AlternateContent>
      </w:r>
      <w:r w:rsidR="004C7151">
        <w:rPr>
          <w:rFonts w:hint="eastAsia"/>
          <w:lang w:val="en-US" w:eastAsia="ja-JP"/>
        </w:rPr>
        <w:t xml:space="preserve">At </w:t>
      </w:r>
      <w:r w:rsidR="00E85689">
        <w:rPr>
          <w:rFonts w:eastAsiaTheme="minorEastAsia" w:hint="eastAsia"/>
          <w:lang w:val="en-US" w:eastAsia="ja-JP"/>
        </w:rPr>
        <w:t>RAN</w:t>
      </w:r>
      <w:r w:rsidR="00E85689">
        <w:rPr>
          <w:rFonts w:hint="eastAsia"/>
          <w:lang w:val="en-US" w:eastAsia="ja-JP"/>
        </w:rPr>
        <w:t xml:space="preserve"> </w:t>
      </w:r>
      <w:r w:rsidR="004C7151">
        <w:rPr>
          <w:rFonts w:hint="eastAsia"/>
          <w:lang w:val="en-US" w:eastAsia="ja-JP"/>
        </w:rPr>
        <w:t xml:space="preserve">plenary </w:t>
      </w:r>
      <w:r w:rsidR="00E85689">
        <w:rPr>
          <w:rFonts w:eastAsiaTheme="minorEastAsia" w:hint="eastAsia"/>
          <w:lang w:val="en-US" w:eastAsia="ja-JP"/>
        </w:rPr>
        <w:t>#1</w:t>
      </w:r>
      <w:r w:rsidR="004C7151">
        <w:rPr>
          <w:rFonts w:hint="eastAsia"/>
          <w:lang w:val="en-US" w:eastAsia="ja-JP"/>
        </w:rPr>
        <w:t>1</w:t>
      </w:r>
      <w:r w:rsidR="00E85689">
        <w:rPr>
          <w:rFonts w:hint="eastAsia"/>
          <w:lang w:val="en-US" w:eastAsia="ja-JP"/>
        </w:rPr>
        <w:t>8</w:t>
      </w:r>
      <w:r w:rsidR="00E85689">
        <w:rPr>
          <w:rFonts w:eastAsiaTheme="minorEastAsia" w:hint="eastAsia"/>
          <w:lang w:val="en-US" w:eastAsia="ja-JP"/>
        </w:rPr>
        <w:t xml:space="preserve"> </w:t>
      </w:r>
      <w:r w:rsidR="00E85689">
        <w:rPr>
          <w:rFonts w:hint="eastAsia"/>
          <w:lang w:val="en-US" w:eastAsia="ja-JP"/>
        </w:rPr>
        <w:t>meeting</w:t>
      </w:r>
      <w:r w:rsidR="004C7151">
        <w:rPr>
          <w:rFonts w:hint="eastAsia"/>
          <w:lang w:val="en-US" w:eastAsia="ja-JP"/>
        </w:rPr>
        <w:t xml:space="preserve">, </w:t>
      </w:r>
      <w:r w:rsidR="004C7151" w:rsidRPr="004C7151">
        <w:rPr>
          <w:lang w:val="en-US" w:eastAsia="ja-JP"/>
        </w:rPr>
        <w:t xml:space="preserve">New WID on </w:t>
      </w:r>
      <w:r w:rsidR="009D6170" w:rsidRPr="009D6170">
        <w:rPr>
          <w:lang w:val="en-US" w:eastAsia="ja-JP"/>
        </w:rPr>
        <w:t>Introduction of EESS protection and PC1 for 40GHz</w:t>
      </w:r>
      <w:r w:rsidR="009D6170" w:rsidRPr="004C7151">
        <w:rPr>
          <w:lang w:val="en-US" w:eastAsia="ja-JP"/>
        </w:rPr>
        <w:t xml:space="preserve"> </w:t>
      </w:r>
      <w:r w:rsidR="004C7151">
        <w:rPr>
          <w:rFonts w:hint="eastAsia"/>
          <w:lang w:val="en-US" w:eastAsia="ja-JP"/>
        </w:rPr>
        <w:t>was approved</w:t>
      </w:r>
      <w:r w:rsidR="00E85689">
        <w:rPr>
          <w:rFonts w:hint="eastAsia"/>
          <w:lang w:val="en-US" w:eastAsia="ja-JP"/>
        </w:rPr>
        <w:t xml:space="preserve"> </w:t>
      </w:r>
      <w:r w:rsidR="00E85689">
        <w:rPr>
          <w:lang w:val="en-US" w:eastAsia="ja-JP"/>
        </w:rPr>
        <w:fldChar w:fldCharType="begin"/>
      </w:r>
      <w:r w:rsidR="00E85689">
        <w:rPr>
          <w:lang w:val="en-US" w:eastAsia="ja-JP"/>
        </w:rPr>
        <w:instrText xml:space="preserve"> </w:instrText>
      </w:r>
      <w:r w:rsidR="00E85689">
        <w:rPr>
          <w:rFonts w:hint="eastAsia"/>
          <w:lang w:val="en-US" w:eastAsia="ja-JP"/>
        </w:rPr>
        <w:instrText>REF _Ref209617923 \r \h</w:instrText>
      </w:r>
      <w:r w:rsidR="00E85689">
        <w:rPr>
          <w:lang w:val="en-US" w:eastAsia="ja-JP"/>
        </w:rPr>
        <w:instrText xml:space="preserve"> </w:instrText>
      </w:r>
      <w:r w:rsidR="00E85689">
        <w:rPr>
          <w:lang w:val="en-US" w:eastAsia="ja-JP"/>
        </w:rPr>
      </w:r>
      <w:r w:rsidR="00E85689">
        <w:rPr>
          <w:lang w:val="en-US" w:eastAsia="ja-JP"/>
        </w:rPr>
        <w:fldChar w:fldCharType="separate"/>
      </w:r>
      <w:r w:rsidR="00E85689">
        <w:rPr>
          <w:lang w:val="en-US" w:eastAsia="ja-JP"/>
        </w:rPr>
        <w:t>[1]</w:t>
      </w:r>
      <w:r w:rsidR="00E85689">
        <w:rPr>
          <w:lang w:val="en-US" w:eastAsia="ja-JP"/>
        </w:rPr>
        <w:fldChar w:fldCharType="end"/>
      </w:r>
      <w:r w:rsidR="00E85689">
        <w:rPr>
          <w:rFonts w:hint="eastAsia"/>
          <w:lang w:val="en-US" w:eastAsia="ja-JP"/>
        </w:rPr>
        <w:t xml:space="preserve">. </w:t>
      </w:r>
      <w:r w:rsidR="009A7A04">
        <w:rPr>
          <w:rFonts w:hint="eastAsia"/>
          <w:lang w:val="en-US" w:eastAsia="ja-JP"/>
        </w:rPr>
        <w:t xml:space="preserve">The objectives of the </w:t>
      </w:r>
      <w:r w:rsidR="009D6170">
        <w:rPr>
          <w:rFonts w:hint="eastAsia"/>
          <w:lang w:val="en-US" w:eastAsia="ja-JP"/>
        </w:rPr>
        <w:t xml:space="preserve">core part of the </w:t>
      </w:r>
      <w:r w:rsidR="009A7A04">
        <w:rPr>
          <w:rFonts w:hint="eastAsia"/>
          <w:lang w:val="en-US" w:eastAsia="ja-JP"/>
        </w:rPr>
        <w:t>WI are found in the following.</w:t>
      </w:r>
    </w:p>
    <w:p w14:paraId="0806CE5D" w14:textId="77777777" w:rsidR="00E85689" w:rsidRDefault="00E85689" w:rsidP="00E85689">
      <w:pPr>
        <w:rPr>
          <w:lang w:val="en-US" w:eastAsia="ja-JP"/>
        </w:rPr>
      </w:pPr>
    </w:p>
    <w:p w14:paraId="5AE8E5F2" w14:textId="3C3F90CD" w:rsidR="002D37D1" w:rsidRPr="00997FA7" w:rsidRDefault="00E85689" w:rsidP="00E85689">
      <w:pPr>
        <w:rPr>
          <w:rFonts w:eastAsiaTheme="minorEastAsia"/>
          <w:lang w:val="en-US" w:eastAsia="ja-JP"/>
        </w:rPr>
      </w:pPr>
      <w:r>
        <w:rPr>
          <w:rFonts w:eastAsiaTheme="minorEastAsia" w:hint="eastAsia"/>
          <w:lang w:val="en-US" w:eastAsia="ja-JP"/>
        </w:rPr>
        <w:t>In this contribution</w:t>
      </w:r>
      <w:r>
        <w:rPr>
          <w:rFonts w:eastAsiaTheme="minorEastAsia"/>
          <w:lang w:val="en-US" w:eastAsia="ja-JP"/>
        </w:rPr>
        <w:t>,</w:t>
      </w:r>
      <w:r>
        <w:rPr>
          <w:rFonts w:eastAsiaTheme="minorEastAsia" w:hint="eastAsia"/>
          <w:lang w:val="en-US" w:eastAsia="ja-JP"/>
        </w:rPr>
        <w:t xml:space="preserve"> we discuss </w:t>
      </w:r>
      <w:r w:rsidR="003C7431" w:rsidRPr="003C7431">
        <w:rPr>
          <w:rFonts w:eastAsiaTheme="minorEastAsia"/>
          <w:lang w:val="en-US" w:eastAsia="ja-JP"/>
        </w:rPr>
        <w:t>UE additional spurious emission requirements for n259 and n260</w:t>
      </w:r>
      <w:r w:rsidR="003C7431">
        <w:rPr>
          <w:rFonts w:eastAsiaTheme="minorEastAsia"/>
          <w:lang w:val="en-US" w:eastAsia="ja-JP"/>
        </w:rPr>
        <w:t>.</w:t>
      </w:r>
    </w:p>
    <w:p w14:paraId="1835C287" w14:textId="77777777" w:rsidR="003B659E" w:rsidRDefault="003B659E" w:rsidP="00AE56B1">
      <w:pPr>
        <w:pStyle w:val="RAN4H1"/>
        <w:rPr>
          <w:rFonts w:eastAsia="ＭＳ 明朝"/>
          <w:lang w:val="en-US" w:eastAsia="ja-JP"/>
        </w:rPr>
      </w:pPr>
      <w:bookmarkStart w:id="4" w:name="_Toc116995842"/>
      <w:r w:rsidRPr="00614DD8">
        <w:rPr>
          <w:lang w:val="en-US"/>
        </w:rPr>
        <w:t>Discussion</w:t>
      </w:r>
      <w:bookmarkEnd w:id="4"/>
    </w:p>
    <w:p w14:paraId="1573EFC7" w14:textId="5E1F2088" w:rsidR="008A3C9D" w:rsidRDefault="00B71CD2" w:rsidP="00177E3B">
      <w:pPr>
        <w:rPr>
          <w:lang w:val="en-US" w:eastAsia="ja-JP"/>
        </w:rPr>
      </w:pPr>
      <w:bookmarkStart w:id="5" w:name="_Hlk217058483"/>
      <w:r>
        <w:rPr>
          <w:rFonts w:hint="eastAsia"/>
          <w:lang w:val="en-US" w:eastAsia="ja-JP"/>
        </w:rPr>
        <w:t xml:space="preserve">RAN4 has not </w:t>
      </w:r>
      <w:r w:rsidR="00390A04">
        <w:rPr>
          <w:lang w:val="en-US" w:eastAsia="ja-JP"/>
        </w:rPr>
        <w:t xml:space="preserve">yet </w:t>
      </w:r>
      <w:r>
        <w:rPr>
          <w:rFonts w:hint="eastAsia"/>
          <w:lang w:val="en-US" w:eastAsia="ja-JP"/>
        </w:rPr>
        <w:t xml:space="preserve">taken EESS protection </w:t>
      </w:r>
      <w:r>
        <w:rPr>
          <w:lang w:val="en-US" w:eastAsia="ja-JP"/>
        </w:rPr>
        <w:t>requirement</w:t>
      </w:r>
      <w:r>
        <w:rPr>
          <w:rFonts w:hint="eastAsia"/>
          <w:lang w:val="en-US" w:eastAsia="ja-JP"/>
        </w:rPr>
        <w:t xml:space="preserve"> according to Resolution 243 (WRC-23) </w:t>
      </w:r>
      <w:r w:rsidR="008A3C9D">
        <w:rPr>
          <w:lang w:val="en-US" w:eastAsia="ja-JP"/>
        </w:rPr>
        <w:fldChar w:fldCharType="begin"/>
      </w:r>
      <w:r w:rsidR="008A3C9D">
        <w:rPr>
          <w:lang w:val="en-US" w:eastAsia="ja-JP"/>
        </w:rPr>
        <w:instrText xml:space="preserve"> </w:instrText>
      </w:r>
      <w:r w:rsidR="008A3C9D">
        <w:rPr>
          <w:rFonts w:hint="eastAsia"/>
          <w:lang w:val="en-US" w:eastAsia="ja-JP"/>
        </w:rPr>
        <w:instrText>REF _Ref219676021 \r \h</w:instrText>
      </w:r>
      <w:r w:rsidR="008A3C9D">
        <w:rPr>
          <w:lang w:val="en-US" w:eastAsia="ja-JP"/>
        </w:rPr>
        <w:instrText xml:space="preserve"> </w:instrText>
      </w:r>
      <w:r w:rsidR="008A3C9D">
        <w:rPr>
          <w:lang w:val="en-US" w:eastAsia="ja-JP"/>
        </w:rPr>
      </w:r>
      <w:r w:rsidR="008A3C9D">
        <w:rPr>
          <w:lang w:val="en-US" w:eastAsia="ja-JP"/>
        </w:rPr>
        <w:fldChar w:fldCharType="separate"/>
      </w:r>
      <w:r w:rsidR="008A3C9D">
        <w:rPr>
          <w:lang w:val="en-US" w:eastAsia="ja-JP"/>
        </w:rPr>
        <w:t>[2]</w:t>
      </w:r>
      <w:r w:rsidR="008A3C9D">
        <w:rPr>
          <w:lang w:val="en-US" w:eastAsia="ja-JP"/>
        </w:rPr>
        <w:fldChar w:fldCharType="end"/>
      </w:r>
      <w:r w:rsidR="008A3C9D">
        <w:rPr>
          <w:rFonts w:hint="eastAsia"/>
          <w:lang w:val="en-US" w:eastAsia="ja-JP"/>
        </w:rPr>
        <w:t xml:space="preserve"> </w:t>
      </w:r>
      <w:r>
        <w:rPr>
          <w:rFonts w:hint="eastAsia"/>
          <w:lang w:val="en-US" w:eastAsia="ja-JP"/>
        </w:rPr>
        <w:t>in</w:t>
      </w:r>
      <w:r w:rsidR="008A3C9D">
        <w:rPr>
          <w:rFonts w:hint="eastAsia"/>
          <w:lang w:val="en-US" w:eastAsia="ja-JP"/>
        </w:rPr>
        <w:t>to</w:t>
      </w:r>
      <w:r>
        <w:rPr>
          <w:rFonts w:hint="eastAsia"/>
          <w:lang w:val="en-US" w:eastAsia="ja-JP"/>
        </w:rPr>
        <w:t xml:space="preserve"> TS 38.101-2 for any of bands in 37-40.5 GHz</w:t>
      </w:r>
      <w:r w:rsidR="008A3C9D">
        <w:rPr>
          <w:rFonts w:hint="eastAsia"/>
          <w:lang w:val="en-US" w:eastAsia="ja-JP"/>
        </w:rPr>
        <w:t>. This issue</w:t>
      </w:r>
      <w:r>
        <w:rPr>
          <w:rFonts w:hint="eastAsia"/>
          <w:lang w:val="en-US" w:eastAsia="ja-JP"/>
        </w:rPr>
        <w:t xml:space="preserve"> was </w:t>
      </w:r>
      <w:r>
        <w:rPr>
          <w:lang w:val="en-US" w:eastAsia="ja-JP"/>
        </w:rPr>
        <w:t>once</w:t>
      </w:r>
      <w:r>
        <w:rPr>
          <w:rFonts w:hint="eastAsia"/>
          <w:lang w:val="en-US" w:eastAsia="ja-JP"/>
        </w:rPr>
        <w:t xml:space="preserve"> discussed </w:t>
      </w:r>
      <w:r w:rsidR="008A3C9D">
        <w:rPr>
          <w:rFonts w:hint="eastAsia"/>
          <w:lang w:val="en-US" w:eastAsia="ja-JP"/>
        </w:rPr>
        <w:t xml:space="preserve">when n259 was first introduced </w:t>
      </w:r>
      <w:r w:rsidR="00471541">
        <w:rPr>
          <w:rFonts w:hint="eastAsia"/>
          <w:lang w:val="en-US" w:eastAsia="ja-JP"/>
        </w:rPr>
        <w:t xml:space="preserve">in </w:t>
      </w:r>
      <w:r w:rsidR="00390A04">
        <w:rPr>
          <w:lang w:val="en-US" w:eastAsia="ja-JP"/>
        </w:rPr>
        <w:t>3GPP,</w:t>
      </w:r>
      <w:r w:rsidR="00471541">
        <w:rPr>
          <w:rFonts w:hint="eastAsia"/>
          <w:lang w:val="en-US" w:eastAsia="ja-JP"/>
        </w:rPr>
        <w:t xml:space="preserve"> </w:t>
      </w:r>
      <w:r w:rsidR="00390A04">
        <w:rPr>
          <w:lang w:val="en-US" w:eastAsia="ja-JP"/>
        </w:rPr>
        <w:t>however</w:t>
      </w:r>
      <w:r w:rsidR="008A3C9D">
        <w:rPr>
          <w:rFonts w:hint="eastAsia"/>
          <w:lang w:val="en-US" w:eastAsia="ja-JP"/>
        </w:rPr>
        <w:t xml:space="preserve"> EESS protection issue was</w:t>
      </w:r>
      <w:r>
        <w:rPr>
          <w:rFonts w:hint="eastAsia"/>
          <w:lang w:val="en-US" w:eastAsia="ja-JP"/>
        </w:rPr>
        <w:t xml:space="preserve"> postponed </w:t>
      </w:r>
      <w:r w:rsidR="00471541">
        <w:rPr>
          <w:rFonts w:hint="eastAsia"/>
          <w:lang w:val="en-US" w:eastAsia="ja-JP"/>
        </w:rPr>
        <w:t xml:space="preserve">at that time </w:t>
      </w:r>
      <w:r>
        <w:rPr>
          <w:lang w:val="en-US" w:eastAsia="ja-JP"/>
        </w:rPr>
        <w:fldChar w:fldCharType="begin"/>
      </w:r>
      <w:r>
        <w:rPr>
          <w:lang w:val="en-US" w:eastAsia="ja-JP"/>
        </w:rPr>
        <w:instrText xml:space="preserve"> </w:instrText>
      </w:r>
      <w:r>
        <w:rPr>
          <w:rFonts w:hint="eastAsia"/>
          <w:lang w:val="en-US" w:eastAsia="ja-JP"/>
        </w:rPr>
        <w:instrText>REF _Ref219677833 \r \h</w:instrText>
      </w:r>
      <w:r>
        <w:rPr>
          <w:lang w:val="en-US" w:eastAsia="ja-JP"/>
        </w:rPr>
        <w:instrText xml:space="preserve"> </w:instrText>
      </w:r>
      <w:r>
        <w:rPr>
          <w:lang w:val="en-US" w:eastAsia="ja-JP"/>
        </w:rPr>
      </w:r>
      <w:r>
        <w:rPr>
          <w:lang w:val="en-US" w:eastAsia="ja-JP"/>
        </w:rPr>
        <w:fldChar w:fldCharType="separate"/>
      </w:r>
      <w:r>
        <w:rPr>
          <w:lang w:val="en-US" w:eastAsia="ja-JP"/>
        </w:rPr>
        <w:t>[5]</w:t>
      </w:r>
      <w:r>
        <w:rPr>
          <w:lang w:val="en-US" w:eastAsia="ja-JP"/>
        </w:rPr>
        <w:fldChar w:fldCharType="end"/>
      </w:r>
      <w:r>
        <w:rPr>
          <w:rFonts w:hint="eastAsia"/>
          <w:lang w:val="en-US" w:eastAsia="ja-JP"/>
        </w:rPr>
        <w:t>.</w:t>
      </w:r>
    </w:p>
    <w:p w14:paraId="33BC094C" w14:textId="0F99D93B" w:rsidR="00471541" w:rsidRDefault="00B71CD2" w:rsidP="00F61524">
      <w:pPr>
        <w:rPr>
          <w:lang w:val="en-US" w:eastAsia="ja-JP"/>
        </w:rPr>
      </w:pPr>
      <w:r>
        <w:rPr>
          <w:rFonts w:hint="eastAsia"/>
          <w:lang w:val="en-US" w:eastAsia="ja-JP"/>
        </w:rPr>
        <w:t xml:space="preserve">The regulatory conditions for the introduction of n259 and n260 in Japan have been studied and partly </w:t>
      </w:r>
      <w:r w:rsidR="00471541">
        <w:rPr>
          <w:rFonts w:hint="eastAsia"/>
          <w:lang w:val="en-US" w:eastAsia="ja-JP"/>
        </w:rPr>
        <w:t xml:space="preserve">(i.e., above 40.5 GHz) </w:t>
      </w:r>
      <w:r>
        <w:rPr>
          <w:rFonts w:hint="eastAsia"/>
          <w:lang w:val="en-US" w:eastAsia="ja-JP"/>
        </w:rPr>
        <w:t xml:space="preserve">agreed in </w:t>
      </w:r>
      <w:r>
        <w:rPr>
          <w:lang w:val="en-US" w:eastAsia="ja-JP"/>
        </w:rPr>
        <w:fldChar w:fldCharType="begin"/>
      </w:r>
      <w:r>
        <w:rPr>
          <w:lang w:val="en-US" w:eastAsia="ja-JP"/>
        </w:rPr>
        <w:instrText xml:space="preserve"> </w:instrText>
      </w:r>
      <w:r>
        <w:rPr>
          <w:rFonts w:hint="eastAsia"/>
          <w:lang w:val="en-US" w:eastAsia="ja-JP"/>
        </w:rPr>
        <w:instrText>REF _Ref219660696 \r \h</w:instrText>
      </w:r>
      <w:r>
        <w:rPr>
          <w:lang w:val="en-US" w:eastAsia="ja-JP"/>
        </w:rPr>
        <w:instrText xml:space="preserve"> </w:instrText>
      </w:r>
      <w:r>
        <w:rPr>
          <w:lang w:val="en-US" w:eastAsia="ja-JP"/>
        </w:rPr>
      </w:r>
      <w:r>
        <w:rPr>
          <w:lang w:val="en-US" w:eastAsia="ja-JP"/>
        </w:rPr>
        <w:fldChar w:fldCharType="separate"/>
      </w:r>
      <w:r>
        <w:rPr>
          <w:lang w:val="en-US" w:eastAsia="ja-JP"/>
        </w:rPr>
        <w:t>[3]</w:t>
      </w:r>
      <w:r>
        <w:rPr>
          <w:lang w:val="en-US" w:eastAsia="ja-JP"/>
        </w:rPr>
        <w:fldChar w:fldCharType="end"/>
      </w:r>
      <w:r>
        <w:rPr>
          <w:lang w:val="en-US" w:eastAsia="ja-JP"/>
        </w:rPr>
        <w:fldChar w:fldCharType="begin"/>
      </w:r>
      <w:r>
        <w:rPr>
          <w:lang w:val="en-US" w:eastAsia="ja-JP"/>
        </w:rPr>
        <w:instrText xml:space="preserve"> REF _Ref219660697 \r \h </w:instrText>
      </w:r>
      <w:r>
        <w:rPr>
          <w:lang w:val="en-US" w:eastAsia="ja-JP"/>
        </w:rPr>
      </w:r>
      <w:r>
        <w:rPr>
          <w:lang w:val="en-US" w:eastAsia="ja-JP"/>
        </w:rPr>
        <w:fldChar w:fldCharType="separate"/>
      </w:r>
      <w:r>
        <w:rPr>
          <w:lang w:val="en-US" w:eastAsia="ja-JP"/>
        </w:rPr>
        <w:t>[4]</w:t>
      </w:r>
      <w:r>
        <w:rPr>
          <w:lang w:val="en-US" w:eastAsia="ja-JP"/>
        </w:rPr>
        <w:fldChar w:fldCharType="end"/>
      </w:r>
      <w:r>
        <w:rPr>
          <w:rFonts w:hint="eastAsia"/>
          <w:lang w:val="en-US" w:eastAsia="ja-JP"/>
        </w:rPr>
        <w:t xml:space="preserve">. </w:t>
      </w:r>
      <w:r w:rsidR="008A3C9D">
        <w:rPr>
          <w:rFonts w:hint="eastAsia"/>
          <w:lang w:val="en-US" w:eastAsia="ja-JP"/>
        </w:rPr>
        <w:t xml:space="preserve">EESS </w:t>
      </w:r>
      <w:r w:rsidR="00F61524">
        <w:rPr>
          <w:rFonts w:hint="eastAsia"/>
          <w:lang w:val="en-US" w:eastAsia="ja-JP"/>
        </w:rPr>
        <w:t xml:space="preserve">band </w:t>
      </w:r>
      <w:r w:rsidR="008A3C9D">
        <w:rPr>
          <w:rFonts w:hint="eastAsia"/>
          <w:lang w:val="en-US" w:eastAsia="ja-JP"/>
        </w:rPr>
        <w:t xml:space="preserve">in 36-37 GHz shall be protected in </w:t>
      </w:r>
      <w:proofErr w:type="gramStart"/>
      <w:r w:rsidR="008A3C9D">
        <w:rPr>
          <w:rFonts w:hint="eastAsia"/>
          <w:lang w:val="en-US" w:eastAsia="ja-JP"/>
        </w:rPr>
        <w:t>Region</w:t>
      </w:r>
      <w:proofErr w:type="gramEnd"/>
      <w:r w:rsidR="008A3C9D">
        <w:rPr>
          <w:rFonts w:hint="eastAsia"/>
          <w:lang w:val="en-US" w:eastAsia="ja-JP"/>
        </w:rPr>
        <w:t xml:space="preserve"> 3 by IMT stations operating in 37-40.5GHz </w:t>
      </w:r>
      <w:r w:rsidR="00390A04">
        <w:rPr>
          <w:lang w:val="en-US" w:eastAsia="ja-JP"/>
        </w:rPr>
        <w:t xml:space="preserve">according to ITU-R RR </w:t>
      </w:r>
      <w:r w:rsidR="008A3C9D">
        <w:rPr>
          <w:rFonts w:hint="eastAsia"/>
          <w:lang w:val="en-US" w:eastAsia="ja-JP"/>
        </w:rPr>
        <w:t>(See Annex)</w:t>
      </w:r>
      <w:r w:rsidR="00471541">
        <w:rPr>
          <w:rFonts w:hint="eastAsia"/>
          <w:lang w:val="en-US" w:eastAsia="ja-JP"/>
        </w:rPr>
        <w:t>, which covers band</w:t>
      </w:r>
      <w:r w:rsidR="00390A04">
        <w:rPr>
          <w:lang w:val="en-US" w:eastAsia="ja-JP"/>
        </w:rPr>
        <w:t>s</w:t>
      </w:r>
      <w:r w:rsidR="00471541">
        <w:rPr>
          <w:rFonts w:hint="eastAsia"/>
          <w:lang w:val="en-US" w:eastAsia="ja-JP"/>
        </w:rPr>
        <w:t xml:space="preserve"> n259 and n260.</w:t>
      </w:r>
      <w:r w:rsidR="008A3C9D">
        <w:rPr>
          <w:rFonts w:hint="eastAsia"/>
          <w:lang w:val="en-US" w:eastAsia="ja-JP"/>
        </w:rPr>
        <w:t xml:space="preserve"> </w:t>
      </w:r>
      <w:r w:rsidR="00471541">
        <w:rPr>
          <w:rFonts w:hint="eastAsia"/>
          <w:lang w:val="en-US" w:eastAsia="ja-JP"/>
        </w:rPr>
        <w:t xml:space="preserve">Japan considers this </w:t>
      </w:r>
      <w:r w:rsidR="00471541">
        <w:rPr>
          <w:lang w:val="en-US" w:eastAsia="ja-JP"/>
        </w:rPr>
        <w:t>requirement</w:t>
      </w:r>
      <w:r w:rsidR="00471541">
        <w:rPr>
          <w:rFonts w:hint="eastAsia"/>
          <w:lang w:val="en-US" w:eastAsia="ja-JP"/>
        </w:rPr>
        <w:t xml:space="preserve"> into the national regulations and thus waits RAN4 to adopt it</w:t>
      </w:r>
      <w:r w:rsidR="00F61524">
        <w:rPr>
          <w:rFonts w:hint="eastAsia"/>
          <w:lang w:val="en-US" w:eastAsia="ja-JP"/>
        </w:rPr>
        <w:t xml:space="preserve"> in relevant specifications</w:t>
      </w:r>
      <w:r w:rsidR="00471541">
        <w:rPr>
          <w:rFonts w:hint="eastAsia"/>
          <w:lang w:val="en-US" w:eastAsia="ja-JP"/>
        </w:rPr>
        <w:t xml:space="preserve">. </w:t>
      </w:r>
      <w:r w:rsidR="008A3C9D">
        <w:rPr>
          <w:rFonts w:hint="eastAsia"/>
          <w:lang w:val="en-US" w:eastAsia="ja-JP"/>
        </w:rPr>
        <w:t xml:space="preserve">Therefore, </w:t>
      </w:r>
      <w:r w:rsidR="00471541">
        <w:rPr>
          <w:rFonts w:hint="eastAsia"/>
          <w:lang w:val="en-US" w:eastAsia="ja-JP"/>
        </w:rPr>
        <w:t>WID</w:t>
      </w:r>
      <w:r w:rsidR="008A3C9D">
        <w:rPr>
          <w:rFonts w:hint="eastAsia"/>
          <w:lang w:val="en-US" w:eastAsia="ja-JP"/>
        </w:rPr>
        <w:t xml:space="preserve"> </w:t>
      </w:r>
      <w:r w:rsidR="00471541">
        <w:rPr>
          <w:rFonts w:hint="eastAsia"/>
          <w:lang w:val="en-US" w:eastAsia="ja-JP"/>
        </w:rPr>
        <w:t xml:space="preserve">has </w:t>
      </w:r>
      <w:r w:rsidR="008A3C9D">
        <w:rPr>
          <w:rFonts w:hint="eastAsia"/>
          <w:lang w:val="en-US" w:eastAsia="ja-JP"/>
        </w:rPr>
        <w:t xml:space="preserve">requested to </w:t>
      </w:r>
      <w:r w:rsidR="008A3C9D" w:rsidRPr="008A3C9D">
        <w:rPr>
          <w:lang w:val="en-US" w:eastAsia="ja-JP"/>
        </w:rPr>
        <w:t xml:space="preserve">specify additional spurious emission requirements of -13dBm/MHz and +7dBm/GHz for 36-37 GHz </w:t>
      </w:r>
      <w:r w:rsidR="008A3C9D">
        <w:rPr>
          <w:rFonts w:hint="eastAsia"/>
          <w:lang w:val="en-US" w:eastAsia="ja-JP"/>
        </w:rPr>
        <w:t>in the objectives</w:t>
      </w:r>
      <w:r w:rsidR="00390A04">
        <w:rPr>
          <w:lang w:val="en-US" w:eastAsia="ja-JP"/>
        </w:rPr>
        <w:t xml:space="preserve"> </w:t>
      </w:r>
      <w:r w:rsidR="008A3C9D">
        <w:rPr>
          <w:rFonts w:hint="eastAsia"/>
          <w:lang w:val="en-US" w:eastAsia="ja-JP"/>
        </w:rPr>
        <w:t xml:space="preserve"> </w:t>
      </w:r>
      <w:r w:rsidR="008A3C9D">
        <w:rPr>
          <w:lang w:val="en-US" w:eastAsia="ja-JP"/>
        </w:rPr>
        <w:lastRenderedPageBreak/>
        <w:fldChar w:fldCharType="begin"/>
      </w:r>
      <w:r w:rsidR="008A3C9D">
        <w:rPr>
          <w:lang w:val="en-US" w:eastAsia="ja-JP"/>
        </w:rPr>
        <w:instrText xml:space="preserve"> </w:instrText>
      </w:r>
      <w:r w:rsidR="008A3C9D">
        <w:rPr>
          <w:rFonts w:hint="eastAsia"/>
          <w:lang w:val="en-US" w:eastAsia="ja-JP"/>
        </w:rPr>
        <w:instrText>REF _Ref219660725 \r \h</w:instrText>
      </w:r>
      <w:r w:rsidR="008A3C9D">
        <w:rPr>
          <w:lang w:val="en-US" w:eastAsia="ja-JP"/>
        </w:rPr>
        <w:instrText xml:space="preserve"> </w:instrText>
      </w:r>
      <w:r w:rsidR="008A3C9D">
        <w:rPr>
          <w:lang w:val="en-US" w:eastAsia="ja-JP"/>
        </w:rPr>
      </w:r>
      <w:r w:rsidR="008A3C9D">
        <w:rPr>
          <w:lang w:val="en-US" w:eastAsia="ja-JP"/>
        </w:rPr>
        <w:fldChar w:fldCharType="separate"/>
      </w:r>
      <w:r w:rsidR="008A3C9D">
        <w:rPr>
          <w:lang w:val="en-US" w:eastAsia="ja-JP"/>
        </w:rPr>
        <w:t>[1]</w:t>
      </w:r>
      <w:r w:rsidR="008A3C9D">
        <w:rPr>
          <w:lang w:val="en-US" w:eastAsia="ja-JP"/>
        </w:rPr>
        <w:fldChar w:fldCharType="end"/>
      </w:r>
      <w:r w:rsidR="008A3C9D">
        <w:rPr>
          <w:rFonts w:hint="eastAsia"/>
          <w:lang w:val="en-US" w:eastAsia="ja-JP"/>
        </w:rPr>
        <w:t>.</w:t>
      </w:r>
      <w:r w:rsidR="00F61524">
        <w:rPr>
          <w:rFonts w:hint="eastAsia"/>
          <w:lang w:val="en-US" w:eastAsia="ja-JP"/>
        </w:rPr>
        <w:t xml:space="preserve"> Th</w:t>
      </w:r>
      <w:r w:rsidR="00390A04">
        <w:rPr>
          <w:lang w:val="en-US" w:eastAsia="ja-JP"/>
        </w:rPr>
        <w:t>ese</w:t>
      </w:r>
      <w:r w:rsidR="00F61524">
        <w:rPr>
          <w:rFonts w:hint="eastAsia"/>
          <w:lang w:val="en-US" w:eastAsia="ja-JP"/>
        </w:rPr>
        <w:t xml:space="preserve"> </w:t>
      </w:r>
      <w:r w:rsidR="00390A04">
        <w:rPr>
          <w:lang w:val="en-US" w:eastAsia="ja-JP"/>
        </w:rPr>
        <w:t xml:space="preserve">emission </w:t>
      </w:r>
      <w:r w:rsidR="00F61524">
        <w:rPr>
          <w:rFonts w:hint="eastAsia"/>
          <w:lang w:val="en-US" w:eastAsia="ja-JP"/>
        </w:rPr>
        <w:t>requirement</w:t>
      </w:r>
      <w:r w:rsidR="00390A04">
        <w:rPr>
          <w:lang w:val="en-US" w:eastAsia="ja-JP"/>
        </w:rPr>
        <w:t>s</w:t>
      </w:r>
      <w:r w:rsidR="00F61524">
        <w:rPr>
          <w:rFonts w:hint="eastAsia"/>
          <w:lang w:val="en-US" w:eastAsia="ja-JP"/>
        </w:rPr>
        <w:t xml:space="preserve"> correspond to</w:t>
      </w:r>
      <w:r w:rsidR="00471541">
        <w:rPr>
          <w:rFonts w:hint="eastAsia"/>
          <w:lang w:val="en-US" w:eastAsia="ja-JP"/>
        </w:rPr>
        <w:t xml:space="preserve"> </w:t>
      </w:r>
      <w:r w:rsidR="00390A04">
        <w:rPr>
          <w:lang w:val="en-US" w:eastAsia="ja-JP"/>
        </w:rPr>
        <w:t>-</w:t>
      </w:r>
      <w:r w:rsidR="00F61524" w:rsidRPr="00F61524">
        <w:rPr>
          <w:lang w:val="en-US" w:eastAsia="ja-JP"/>
        </w:rPr>
        <w:t>43 dB(W/MHz) and</w:t>
      </w:r>
      <w:r w:rsidR="005239CF">
        <w:rPr>
          <w:rFonts w:hint="eastAsia"/>
          <w:lang w:val="en-US" w:eastAsia="ja-JP"/>
        </w:rPr>
        <w:t xml:space="preserve"> </w:t>
      </w:r>
      <w:r w:rsidR="00390A04">
        <w:rPr>
          <w:lang w:val="en-US" w:eastAsia="ja-JP"/>
        </w:rPr>
        <w:t>-</w:t>
      </w:r>
      <w:r w:rsidR="00F61524" w:rsidRPr="00F61524">
        <w:rPr>
          <w:lang w:val="en-US" w:eastAsia="ja-JP"/>
        </w:rPr>
        <w:t>23 dB(W/GHz)</w:t>
      </w:r>
      <w:r w:rsidR="005239CF">
        <w:rPr>
          <w:rFonts w:hint="eastAsia"/>
          <w:lang w:val="en-US" w:eastAsia="ja-JP"/>
        </w:rPr>
        <w:t xml:space="preserve"> of the </w:t>
      </w:r>
      <w:r w:rsidR="00390A04">
        <w:rPr>
          <w:lang w:val="en-US" w:eastAsia="ja-JP"/>
        </w:rPr>
        <w:t>R</w:t>
      </w:r>
      <w:r w:rsidR="005239CF">
        <w:rPr>
          <w:rFonts w:hint="eastAsia"/>
          <w:lang w:val="en-US" w:eastAsia="ja-JP"/>
        </w:rPr>
        <w:t>esolution. The recommended value -30dB(W/GHz) is not thus considered</w:t>
      </w:r>
      <w:r w:rsidR="00390A04">
        <w:rPr>
          <w:lang w:val="en-US" w:eastAsia="ja-JP"/>
        </w:rPr>
        <w:t xml:space="preserve"> in the objectives</w:t>
      </w:r>
      <w:r w:rsidR="005239CF">
        <w:rPr>
          <w:rFonts w:hint="eastAsia"/>
          <w:lang w:val="en-US" w:eastAsia="ja-JP"/>
        </w:rPr>
        <w:t>.</w:t>
      </w:r>
    </w:p>
    <w:p w14:paraId="562671B9" w14:textId="106DA1C1" w:rsidR="00B71CD2" w:rsidRDefault="00471541" w:rsidP="00471541">
      <w:pPr>
        <w:pStyle w:val="RAN4observation0"/>
        <w:rPr>
          <w:rFonts w:eastAsia="ＭＳ 明朝"/>
          <w:b/>
          <w:bCs/>
          <w:lang w:val="en-US" w:eastAsia="ja-JP"/>
        </w:rPr>
      </w:pPr>
      <w:bookmarkStart w:id="6" w:name="_Toc220686758"/>
      <w:r w:rsidRPr="00F61524">
        <w:rPr>
          <w:rFonts w:eastAsia="ＭＳ 明朝" w:hint="eastAsia"/>
          <w:b/>
          <w:bCs/>
          <w:lang w:val="en-US" w:eastAsia="ja-JP"/>
        </w:rPr>
        <w:t>The additional requirements to protect EESS band (36-37GHz) is required for UE/BS operating in 37-40GHz in n26</w:t>
      </w:r>
      <w:r w:rsidR="00716C04">
        <w:rPr>
          <w:rFonts w:eastAsia="ＭＳ 明朝" w:hint="eastAsia"/>
          <w:b/>
          <w:bCs/>
          <w:lang w:val="en-US" w:eastAsia="ja-JP"/>
        </w:rPr>
        <w:t>0</w:t>
      </w:r>
      <w:r w:rsidRPr="00F61524">
        <w:rPr>
          <w:rFonts w:eastAsia="ＭＳ 明朝" w:hint="eastAsia"/>
          <w:b/>
          <w:bCs/>
          <w:lang w:val="en-US" w:eastAsia="ja-JP"/>
        </w:rPr>
        <w:t xml:space="preserve"> and 39.5-40.5GHz in n2</w:t>
      </w:r>
      <w:r w:rsidR="00716C04">
        <w:rPr>
          <w:rFonts w:eastAsia="ＭＳ 明朝" w:hint="eastAsia"/>
          <w:b/>
          <w:bCs/>
          <w:lang w:val="en-US" w:eastAsia="ja-JP"/>
        </w:rPr>
        <w:t>59</w:t>
      </w:r>
      <w:r w:rsidR="005239CF">
        <w:rPr>
          <w:rFonts w:eastAsia="ＭＳ 明朝" w:hint="eastAsia"/>
          <w:b/>
          <w:bCs/>
          <w:lang w:val="en-US" w:eastAsia="ja-JP"/>
        </w:rPr>
        <w:t xml:space="preserve"> at the levels </w:t>
      </w:r>
      <w:r w:rsidR="005239CF">
        <w:rPr>
          <w:rFonts w:eastAsia="ＭＳ 明朝"/>
          <w:b/>
          <w:bCs/>
          <w:lang w:val="en-US" w:eastAsia="ja-JP"/>
        </w:rPr>
        <w:t>of</w:t>
      </w:r>
      <w:r w:rsidR="005239CF">
        <w:rPr>
          <w:rFonts w:eastAsia="ＭＳ 明朝" w:hint="eastAsia"/>
          <w:b/>
          <w:bCs/>
          <w:lang w:val="en-US" w:eastAsia="ja-JP"/>
        </w:rPr>
        <w:t xml:space="preserve"> -13dBm/MHz and +7dBm/GHz</w:t>
      </w:r>
      <w:r w:rsidR="00971BF8">
        <w:rPr>
          <w:rFonts w:eastAsia="ＭＳ 明朝" w:hint="eastAsia"/>
          <w:b/>
          <w:bCs/>
          <w:lang w:val="en-US" w:eastAsia="ja-JP"/>
        </w:rPr>
        <w:t xml:space="preserve"> for Japan</w:t>
      </w:r>
      <w:r w:rsidR="005239CF">
        <w:rPr>
          <w:rFonts w:eastAsia="ＭＳ 明朝"/>
          <w:b/>
          <w:bCs/>
          <w:lang w:val="en-US" w:eastAsia="ja-JP"/>
        </w:rPr>
        <w:t>.</w:t>
      </w:r>
      <w:bookmarkEnd w:id="6"/>
    </w:p>
    <w:p w14:paraId="45448B22" w14:textId="06025A7F" w:rsidR="00D47A64" w:rsidRDefault="00F61524" w:rsidP="001D1468">
      <w:pPr>
        <w:rPr>
          <w:lang w:val="en-US" w:eastAsia="ja-JP"/>
        </w:rPr>
      </w:pPr>
      <w:r>
        <w:rPr>
          <w:rFonts w:hint="eastAsia"/>
          <w:lang w:val="en-US" w:eastAsia="ja-JP"/>
        </w:rPr>
        <w:t>For UE, this is requested by i</w:t>
      </w:r>
      <w:r w:rsidRPr="00471541">
        <w:rPr>
          <w:lang w:val="en-US" w:eastAsia="ja-JP"/>
        </w:rPr>
        <w:t>ntroduc</w:t>
      </w:r>
      <w:r>
        <w:rPr>
          <w:rFonts w:hint="eastAsia"/>
          <w:lang w:val="en-US" w:eastAsia="ja-JP"/>
        </w:rPr>
        <w:t>ing a</w:t>
      </w:r>
      <w:r w:rsidRPr="00471541">
        <w:rPr>
          <w:lang w:val="en-US" w:eastAsia="ja-JP"/>
        </w:rPr>
        <w:t xml:space="preserve"> new corresponding Network </w:t>
      </w:r>
      <w:proofErr w:type="spellStart"/>
      <w:r w:rsidRPr="00471541">
        <w:rPr>
          <w:lang w:val="en-US" w:eastAsia="ja-JP"/>
        </w:rPr>
        <w:t>Signalling</w:t>
      </w:r>
      <w:proofErr w:type="spellEnd"/>
      <w:r w:rsidRPr="00471541">
        <w:rPr>
          <w:lang w:val="en-US" w:eastAsia="ja-JP"/>
        </w:rPr>
        <w:t xml:space="preserve">(s) and associated A-MPR requirements </w:t>
      </w:r>
      <w:proofErr w:type="gramStart"/>
      <w:r>
        <w:rPr>
          <w:rFonts w:hint="eastAsia"/>
          <w:lang w:val="en-US" w:eastAsia="ja-JP"/>
        </w:rPr>
        <w:t>to</w:t>
      </w:r>
      <w:proofErr w:type="gramEnd"/>
      <w:r>
        <w:rPr>
          <w:rFonts w:hint="eastAsia"/>
          <w:lang w:val="en-US" w:eastAsia="ja-JP"/>
        </w:rPr>
        <w:t xml:space="preserve"> the existing NR bands n259 and n260 </w:t>
      </w:r>
      <w:r w:rsidRPr="00471541">
        <w:rPr>
          <w:lang w:val="en-US" w:eastAsia="ja-JP"/>
        </w:rPr>
        <w:t>if needed.</w:t>
      </w:r>
      <w:r w:rsidR="00F76464">
        <w:rPr>
          <w:rFonts w:hint="eastAsia"/>
          <w:lang w:val="en-US" w:eastAsia="ja-JP"/>
        </w:rPr>
        <w:t xml:space="preserve"> NS_202 and NS_205 are </w:t>
      </w:r>
      <w:r w:rsidR="00390A04">
        <w:rPr>
          <w:lang w:val="en-US" w:eastAsia="ja-JP"/>
        </w:rPr>
        <w:t xml:space="preserve">already </w:t>
      </w:r>
      <w:r w:rsidR="00F76464">
        <w:rPr>
          <w:rFonts w:hint="eastAsia"/>
          <w:lang w:val="en-US" w:eastAsia="ja-JP"/>
        </w:rPr>
        <w:t xml:space="preserve">assigned for EESS protection in 24 GHz. </w:t>
      </w:r>
      <w:r w:rsidR="00390A04">
        <w:rPr>
          <w:lang w:val="en-US" w:eastAsia="ja-JP"/>
        </w:rPr>
        <w:t xml:space="preserve">A similar framework is needed for 40GHz bands. </w:t>
      </w:r>
      <w:r w:rsidR="00F76464">
        <w:rPr>
          <w:rFonts w:hint="eastAsia"/>
          <w:lang w:val="en-US" w:eastAsia="ja-JP"/>
        </w:rPr>
        <w:t>As NS_206 is not yes assigned</w:t>
      </w:r>
      <w:r w:rsidR="00390A04">
        <w:rPr>
          <w:lang w:val="en-US" w:eastAsia="ja-JP"/>
        </w:rPr>
        <w:t xml:space="preserve"> in TS 38.101-2</w:t>
      </w:r>
      <w:r w:rsidR="00F76464">
        <w:rPr>
          <w:rFonts w:hint="eastAsia"/>
          <w:lang w:val="en-US" w:eastAsia="ja-JP"/>
        </w:rPr>
        <w:t xml:space="preserve">, it can be assigned for EESS protection in 36-37GHz for both band n259 and n260. </w:t>
      </w:r>
    </w:p>
    <w:p w14:paraId="7255EA15" w14:textId="302AE6F4" w:rsidR="005239CF" w:rsidRDefault="00716C04" w:rsidP="005239CF">
      <w:pPr>
        <w:pStyle w:val="RAN4observation0"/>
        <w:rPr>
          <w:rFonts w:eastAsia="ＭＳ 明朝"/>
          <w:b/>
          <w:bCs/>
          <w:lang w:val="en-US" w:eastAsia="ja-JP"/>
        </w:rPr>
      </w:pPr>
      <w:bookmarkStart w:id="7" w:name="_Toc220686759"/>
      <w:r>
        <w:rPr>
          <w:rFonts w:eastAsia="ＭＳ 明朝" w:hint="eastAsia"/>
          <w:b/>
          <w:bCs/>
          <w:lang w:val="en-US" w:eastAsia="ja-JP"/>
        </w:rPr>
        <w:t xml:space="preserve">A new network </w:t>
      </w:r>
      <w:r>
        <w:rPr>
          <w:rFonts w:eastAsia="ＭＳ 明朝"/>
          <w:b/>
          <w:bCs/>
          <w:lang w:val="en-US" w:eastAsia="ja-JP"/>
        </w:rPr>
        <w:t>signaling</w:t>
      </w:r>
      <w:r>
        <w:rPr>
          <w:rFonts w:eastAsia="ＭＳ 明朝" w:hint="eastAsia"/>
          <w:b/>
          <w:bCs/>
          <w:lang w:val="en-US" w:eastAsia="ja-JP"/>
        </w:rPr>
        <w:t xml:space="preserve"> value, </w:t>
      </w:r>
      <w:r w:rsidR="00F76464">
        <w:rPr>
          <w:rFonts w:eastAsia="ＭＳ 明朝" w:hint="eastAsia"/>
          <w:b/>
          <w:bCs/>
          <w:lang w:val="en-US" w:eastAsia="ja-JP"/>
        </w:rPr>
        <w:t>NS_206</w:t>
      </w:r>
      <w:r>
        <w:rPr>
          <w:rFonts w:eastAsia="ＭＳ 明朝" w:hint="eastAsia"/>
          <w:b/>
          <w:bCs/>
          <w:lang w:val="en-US" w:eastAsia="ja-JP"/>
        </w:rPr>
        <w:t>,</w:t>
      </w:r>
      <w:r w:rsidR="00F76464">
        <w:rPr>
          <w:rFonts w:eastAsia="ＭＳ 明朝" w:hint="eastAsia"/>
          <w:b/>
          <w:bCs/>
          <w:lang w:val="en-US" w:eastAsia="ja-JP"/>
        </w:rPr>
        <w:t xml:space="preserve"> can be </w:t>
      </w:r>
      <w:r w:rsidR="00F76464">
        <w:rPr>
          <w:rFonts w:eastAsia="ＭＳ 明朝"/>
          <w:b/>
          <w:bCs/>
          <w:lang w:val="en-US" w:eastAsia="ja-JP"/>
        </w:rPr>
        <w:t>assigned</w:t>
      </w:r>
      <w:r w:rsidR="00F76464">
        <w:rPr>
          <w:rFonts w:eastAsia="ＭＳ 明朝" w:hint="eastAsia"/>
          <w:b/>
          <w:bCs/>
          <w:lang w:val="en-US" w:eastAsia="ja-JP"/>
        </w:rPr>
        <w:t xml:space="preserve"> for EESS protection </w:t>
      </w:r>
      <w:r w:rsidR="00F76464">
        <w:rPr>
          <w:rFonts w:eastAsia="ＭＳ 明朝"/>
          <w:b/>
          <w:bCs/>
          <w:lang w:val="en-US" w:eastAsia="ja-JP"/>
        </w:rPr>
        <w:t>requirement</w:t>
      </w:r>
      <w:r w:rsidR="00F76464">
        <w:rPr>
          <w:rFonts w:eastAsia="ＭＳ 明朝" w:hint="eastAsia"/>
          <w:b/>
          <w:bCs/>
          <w:lang w:val="en-US" w:eastAsia="ja-JP"/>
        </w:rPr>
        <w:t xml:space="preserve"> in 36-37GHz for both band n259 and band n260.</w:t>
      </w:r>
      <w:bookmarkEnd w:id="7"/>
    </w:p>
    <w:p w14:paraId="1A5815F7" w14:textId="1389AB31" w:rsidR="005239CF" w:rsidRDefault="00F75D5B" w:rsidP="001D1468">
      <w:pPr>
        <w:rPr>
          <w:lang w:val="en-US" w:eastAsia="ja-JP"/>
        </w:rPr>
      </w:pPr>
      <w:r>
        <w:rPr>
          <w:rFonts w:hint="eastAsia"/>
          <w:lang w:val="en-US" w:eastAsia="ja-JP"/>
        </w:rPr>
        <w:t xml:space="preserve">The scope of A-MPR study is </w:t>
      </w:r>
      <w:r w:rsidRPr="00F75D5B">
        <w:rPr>
          <w:lang w:val="en-US" w:eastAsia="ja-JP"/>
        </w:rPr>
        <w:t>PC1/PC3/PC4 for n260 and FR2 PC1 for n259</w:t>
      </w:r>
      <w:r>
        <w:rPr>
          <w:rFonts w:hint="eastAsia"/>
          <w:lang w:val="en-US" w:eastAsia="ja-JP"/>
        </w:rPr>
        <w:t xml:space="preserve"> according to the WID. PC3 is excluded from n259. It is unclear if this is not required or it is already </w:t>
      </w:r>
      <w:r>
        <w:rPr>
          <w:lang w:val="en-US" w:eastAsia="ja-JP"/>
        </w:rPr>
        <w:t>assuming</w:t>
      </w:r>
      <w:r>
        <w:rPr>
          <w:rFonts w:hint="eastAsia"/>
          <w:lang w:val="en-US" w:eastAsia="ja-JP"/>
        </w:rPr>
        <w:t xml:space="preserve"> 0 dB A-MPR for PC3 for UE in 39.5-40.5GHz.</w:t>
      </w:r>
      <w:r w:rsidR="000C427C">
        <w:rPr>
          <w:rFonts w:hint="eastAsia"/>
          <w:lang w:val="en-US" w:eastAsia="ja-JP"/>
        </w:rPr>
        <w:t xml:space="preserve"> </w:t>
      </w:r>
      <w:proofErr w:type="gramStart"/>
      <w:r w:rsidR="000C427C">
        <w:rPr>
          <w:rFonts w:hint="eastAsia"/>
          <w:lang w:val="en-US" w:eastAsia="ja-JP"/>
        </w:rPr>
        <w:t>Thus</w:t>
      </w:r>
      <w:proofErr w:type="gramEnd"/>
      <w:r w:rsidR="000C427C">
        <w:rPr>
          <w:rFonts w:hint="eastAsia"/>
          <w:lang w:val="en-US" w:eastAsia="ja-JP"/>
        </w:rPr>
        <w:t xml:space="preserve"> it is proposed to clarify if A-MPR is not required for PC3 UE in n259 </w:t>
      </w:r>
    </w:p>
    <w:p w14:paraId="1542BC69" w14:textId="6581362F" w:rsidR="000C427C" w:rsidRPr="001D1468" w:rsidRDefault="000C427C" w:rsidP="000C427C">
      <w:pPr>
        <w:pStyle w:val="RAN4proposal"/>
        <w:rPr>
          <w:lang w:val="en-US" w:eastAsia="ja-JP"/>
        </w:rPr>
      </w:pPr>
      <w:bookmarkStart w:id="8" w:name="_Toc220686760"/>
      <w:r>
        <w:rPr>
          <w:rFonts w:hint="eastAsia"/>
          <w:lang w:val="en-US" w:eastAsia="ja-JP"/>
        </w:rPr>
        <w:t xml:space="preserve">It is to be confirmed if A-MPR is not required for PC3 UE in 39.5-40.5 GHz </w:t>
      </w:r>
      <w:r w:rsidR="00716C04">
        <w:rPr>
          <w:rFonts w:hint="eastAsia"/>
          <w:lang w:val="en-US" w:eastAsia="ja-JP"/>
        </w:rPr>
        <w:t>of</w:t>
      </w:r>
      <w:r>
        <w:rPr>
          <w:rFonts w:hint="eastAsia"/>
          <w:lang w:val="en-US" w:eastAsia="ja-JP"/>
        </w:rPr>
        <w:t xml:space="preserve"> band n259.</w:t>
      </w:r>
      <w:bookmarkEnd w:id="8"/>
    </w:p>
    <w:p w14:paraId="706070B1" w14:textId="505FB648" w:rsidR="00F76464" w:rsidRDefault="00F75D5B" w:rsidP="001D1468">
      <w:pPr>
        <w:rPr>
          <w:lang w:val="en-US" w:eastAsia="ja-JP"/>
        </w:rPr>
      </w:pPr>
      <w:r>
        <w:rPr>
          <w:rFonts w:hint="eastAsia"/>
          <w:lang w:val="en-US" w:eastAsia="ja-JP"/>
        </w:rPr>
        <w:t xml:space="preserve">Once all A-MPR simulation </w:t>
      </w:r>
      <w:r w:rsidR="00550AC0">
        <w:rPr>
          <w:lang w:val="en-US" w:eastAsia="ja-JP"/>
        </w:rPr>
        <w:t>assumptions are</w:t>
      </w:r>
      <w:r>
        <w:rPr>
          <w:rFonts w:hint="eastAsia"/>
          <w:lang w:val="en-US" w:eastAsia="ja-JP"/>
        </w:rPr>
        <w:t xml:space="preserve"> agreed</w:t>
      </w:r>
      <w:r w:rsidR="000C427C">
        <w:rPr>
          <w:rFonts w:hint="eastAsia"/>
          <w:lang w:val="en-US" w:eastAsia="ja-JP"/>
        </w:rPr>
        <w:t xml:space="preserve">, simulation campaign should be </w:t>
      </w:r>
      <w:r w:rsidR="00390A04">
        <w:rPr>
          <w:lang w:val="en-US" w:eastAsia="ja-JP"/>
        </w:rPr>
        <w:t>started</w:t>
      </w:r>
      <w:r w:rsidR="00716C04">
        <w:rPr>
          <w:lang w:val="en-US" w:eastAsia="ja-JP"/>
        </w:rPr>
        <w:t xml:space="preserve"> at the</w:t>
      </w:r>
      <w:r w:rsidR="000C427C">
        <w:rPr>
          <w:rFonts w:hint="eastAsia"/>
          <w:lang w:val="en-US" w:eastAsia="ja-JP"/>
        </w:rPr>
        <w:t xml:space="preserve"> next RAN4 meeting.</w:t>
      </w:r>
    </w:p>
    <w:p w14:paraId="40D4CF81" w14:textId="2C10021A" w:rsidR="00F75D5B" w:rsidRPr="001D1468" w:rsidRDefault="00F75D5B" w:rsidP="00F75D5B">
      <w:pPr>
        <w:pStyle w:val="RAN4proposal"/>
        <w:rPr>
          <w:lang w:val="en-US" w:eastAsia="ja-JP"/>
        </w:rPr>
      </w:pPr>
      <w:bookmarkStart w:id="9" w:name="_Toc220686761"/>
      <w:r>
        <w:rPr>
          <w:rFonts w:hint="eastAsia"/>
          <w:lang w:val="en-US" w:eastAsia="ja-JP"/>
        </w:rPr>
        <w:t xml:space="preserve">A-MPR simulation campaign is </w:t>
      </w:r>
      <w:r w:rsidR="00390A04">
        <w:rPr>
          <w:lang w:val="en-US" w:eastAsia="ja-JP"/>
        </w:rPr>
        <w:t>started</w:t>
      </w:r>
      <w:r>
        <w:rPr>
          <w:rFonts w:hint="eastAsia"/>
          <w:lang w:val="en-US" w:eastAsia="ja-JP"/>
        </w:rPr>
        <w:t xml:space="preserve"> </w:t>
      </w:r>
      <w:r w:rsidR="00D545C6">
        <w:rPr>
          <w:rFonts w:hint="eastAsia"/>
          <w:lang w:val="en-US" w:eastAsia="ja-JP"/>
        </w:rPr>
        <w:t>for</w:t>
      </w:r>
      <w:r>
        <w:rPr>
          <w:rFonts w:hint="eastAsia"/>
          <w:lang w:val="en-US" w:eastAsia="ja-JP"/>
        </w:rPr>
        <w:t xml:space="preserve"> RAN4#11</w:t>
      </w:r>
      <w:r w:rsidR="00D545C6">
        <w:rPr>
          <w:rFonts w:hint="eastAsia"/>
          <w:lang w:val="en-US" w:eastAsia="ja-JP"/>
        </w:rPr>
        <w:t>8</w:t>
      </w:r>
      <w:r>
        <w:rPr>
          <w:rFonts w:hint="eastAsia"/>
          <w:lang w:val="en-US" w:eastAsia="ja-JP"/>
        </w:rPr>
        <w:t>-bis once all assumptions are agreed.</w:t>
      </w:r>
      <w:bookmarkEnd w:id="9"/>
    </w:p>
    <w:p w14:paraId="31F7231A" w14:textId="6FA7B9C1" w:rsidR="00CD7492" w:rsidRPr="00614DD8" w:rsidRDefault="00CD7492" w:rsidP="00A37002">
      <w:pPr>
        <w:pStyle w:val="RAN4H1"/>
        <w:rPr>
          <w:lang w:val="en-US"/>
        </w:rPr>
      </w:pPr>
      <w:bookmarkStart w:id="10" w:name="_Toc116995848"/>
      <w:bookmarkEnd w:id="5"/>
      <w:r w:rsidRPr="00614DD8">
        <w:rPr>
          <w:lang w:val="en-US"/>
        </w:rPr>
        <w:t>Conclusion</w:t>
      </w:r>
      <w:bookmarkEnd w:id="10"/>
    </w:p>
    <w:p w14:paraId="36AA737D" w14:textId="49A2BDA4" w:rsidR="00B51C35" w:rsidRPr="00614DD8" w:rsidRDefault="00381F95" w:rsidP="00B51C35">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r w:rsidR="00B51C35" w:rsidRPr="48EB6057">
        <w:rPr>
          <w:lang w:val="en-US"/>
        </w:rPr>
        <w:t>:</w:t>
      </w:r>
    </w:p>
    <w:p w14:paraId="4BCB4D8B" w14:textId="77777777" w:rsidR="00971BF8" w:rsidRDefault="00B51C35">
      <w:pPr>
        <w:pStyle w:val="TOC4"/>
        <w:tabs>
          <w:tab w:val="right" w:leader="dot" w:pos="9617"/>
        </w:tabs>
        <w:rPr>
          <w:rFonts w:asciiTheme="minorHAnsi" w:eastAsiaTheme="minorEastAsia" w:hAnsiTheme="minorHAnsi"/>
          <w:noProof/>
          <w:kern w:val="2"/>
          <w:sz w:val="24"/>
          <w:szCs w:val="24"/>
          <w:lang w:val="en-US" w:eastAsia="ja-JP"/>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220686758" w:history="1">
        <w:r w:rsidR="00971BF8" w:rsidRPr="00D043F3">
          <w:rPr>
            <w:rStyle w:val="Hyperlink"/>
            <w:b/>
            <w:bCs/>
            <w:noProof/>
            <w:lang w:val="en-US" w:eastAsia="ja-JP"/>
          </w:rPr>
          <w:t>Observation 1: The additional requirements to protect EESS band (36-37GHz) is required for UE/BS operating in 37-40GHz in n260 and 39.5-40.5GHz in n259 at the levels of -13dBm/MHz and +7dBm/GHz for Japan.</w:t>
        </w:r>
      </w:hyperlink>
    </w:p>
    <w:p w14:paraId="516AA0F7" w14:textId="77777777" w:rsidR="00971BF8" w:rsidRDefault="00971BF8">
      <w:pPr>
        <w:pStyle w:val="TOC4"/>
        <w:tabs>
          <w:tab w:val="right" w:leader="dot" w:pos="9617"/>
        </w:tabs>
        <w:rPr>
          <w:rFonts w:asciiTheme="minorHAnsi" w:eastAsiaTheme="minorEastAsia" w:hAnsiTheme="minorHAnsi"/>
          <w:noProof/>
          <w:kern w:val="2"/>
          <w:sz w:val="24"/>
          <w:szCs w:val="24"/>
          <w:lang w:val="en-US" w:eastAsia="ja-JP"/>
          <w14:ligatures w14:val="standardContextual"/>
        </w:rPr>
      </w:pPr>
      <w:hyperlink w:anchor="_Toc220686759" w:history="1">
        <w:r w:rsidRPr="00D043F3">
          <w:rPr>
            <w:rStyle w:val="Hyperlink"/>
            <w:b/>
            <w:bCs/>
            <w:noProof/>
            <w:lang w:val="en-US" w:eastAsia="ja-JP"/>
          </w:rPr>
          <w:t>Observation 2: A new network signaling value, NS_206, can be assigned for EESS protection requirement in 36-37GHz for both band n259 and band n260.</w:t>
        </w:r>
      </w:hyperlink>
    </w:p>
    <w:p w14:paraId="02AE0AE9" w14:textId="77777777" w:rsidR="00971BF8" w:rsidRDefault="00971BF8">
      <w:pPr>
        <w:pStyle w:val="TOC5"/>
        <w:rPr>
          <w:rFonts w:asciiTheme="minorHAnsi" w:eastAsiaTheme="minorEastAsia" w:hAnsiTheme="minorHAnsi"/>
          <w:b w:val="0"/>
          <w:noProof/>
          <w:kern w:val="2"/>
          <w:sz w:val="24"/>
          <w:szCs w:val="24"/>
          <w:lang w:val="en-US" w:eastAsia="ja-JP"/>
          <w14:ligatures w14:val="standardContextual"/>
        </w:rPr>
      </w:pPr>
      <w:hyperlink w:anchor="_Toc220686760" w:history="1">
        <w:r w:rsidRPr="00D043F3">
          <w:rPr>
            <w:rStyle w:val="Hyperlink"/>
            <w:noProof/>
            <w:lang w:val="en-US" w:eastAsia="ja-JP"/>
          </w:rPr>
          <w:t>Proposal 1: It is to be confirmed if A-MPR is not required for PC3 UE in 39.5-40.5 GHz of band n259.</w:t>
        </w:r>
      </w:hyperlink>
    </w:p>
    <w:p w14:paraId="69E544B0" w14:textId="77777777" w:rsidR="00971BF8" w:rsidRDefault="00971BF8">
      <w:pPr>
        <w:pStyle w:val="TOC5"/>
        <w:rPr>
          <w:rFonts w:asciiTheme="minorHAnsi" w:eastAsiaTheme="minorEastAsia" w:hAnsiTheme="minorHAnsi"/>
          <w:b w:val="0"/>
          <w:noProof/>
          <w:kern w:val="2"/>
          <w:sz w:val="24"/>
          <w:szCs w:val="24"/>
          <w:lang w:val="en-US" w:eastAsia="ja-JP"/>
          <w14:ligatures w14:val="standardContextual"/>
        </w:rPr>
      </w:pPr>
      <w:hyperlink w:anchor="_Toc220686761" w:history="1">
        <w:r w:rsidRPr="00D043F3">
          <w:rPr>
            <w:rStyle w:val="Hyperlink"/>
            <w:noProof/>
            <w:lang w:val="en-US" w:eastAsia="ja-JP"/>
          </w:rPr>
          <w:t>Proposal 2: A-MPR simulation campaign is started for RAN4#118-bis once all assumptions are agreed.</w:t>
        </w:r>
      </w:hyperlink>
    </w:p>
    <w:p w14:paraId="71BCE1E3" w14:textId="1B890F0D" w:rsidR="00847264" w:rsidRPr="00614DD8" w:rsidRDefault="00B51C35" w:rsidP="008C39F7">
      <w:pPr>
        <w:rPr>
          <w:lang w:val="en-US"/>
        </w:rPr>
      </w:pPr>
      <w:r w:rsidRPr="00614DD8">
        <w:rPr>
          <w:lang w:val="en-US"/>
        </w:rPr>
        <w:fldChar w:fldCharType="end"/>
      </w:r>
      <w:bookmarkStart w:id="11" w:name="_Toc116995849"/>
    </w:p>
    <w:p w14:paraId="7632C6E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1"/>
    </w:p>
    <w:p w14:paraId="5B28774A" w14:textId="49FECA0E" w:rsidR="00E85689" w:rsidRDefault="00076BCA" w:rsidP="00E85689">
      <w:pPr>
        <w:pStyle w:val="ListParagraph"/>
        <w:numPr>
          <w:ilvl w:val="0"/>
          <w:numId w:val="21"/>
        </w:numPr>
        <w:rPr>
          <w:lang w:val="en-US" w:eastAsia="ja-JP"/>
        </w:rPr>
      </w:pPr>
      <w:bookmarkStart w:id="12" w:name="_Ref114500673"/>
      <w:bookmarkStart w:id="13" w:name="_Ref219660725"/>
      <w:bookmarkEnd w:id="12"/>
      <w:r w:rsidRPr="00076BCA">
        <w:rPr>
          <w:lang w:val="en-US" w:eastAsia="ja-JP"/>
        </w:rPr>
        <w:t>RP-253840</w:t>
      </w:r>
      <w:r>
        <w:rPr>
          <w:rFonts w:hint="eastAsia"/>
          <w:lang w:val="en-US" w:eastAsia="ja-JP"/>
        </w:rPr>
        <w:t xml:space="preserve"> </w:t>
      </w:r>
      <w:r w:rsidRPr="00076BCA">
        <w:rPr>
          <w:lang w:val="en-US" w:eastAsia="ja-JP"/>
        </w:rPr>
        <w:t>New WID on Introduction of EESS protection and PC1 for 40GHz</w:t>
      </w:r>
      <w:r>
        <w:rPr>
          <w:rFonts w:hint="eastAsia"/>
          <w:lang w:val="en-US" w:eastAsia="ja-JP"/>
        </w:rPr>
        <w:t>, RAN#110</w:t>
      </w:r>
      <w:bookmarkEnd w:id="13"/>
    </w:p>
    <w:p w14:paraId="307A09F4" w14:textId="4F11F1FA" w:rsidR="00D47A64" w:rsidRDefault="00D47A64" w:rsidP="00E85689">
      <w:pPr>
        <w:pStyle w:val="ListParagraph"/>
        <w:numPr>
          <w:ilvl w:val="0"/>
          <w:numId w:val="21"/>
        </w:numPr>
        <w:rPr>
          <w:lang w:val="en-US" w:eastAsia="ja-JP"/>
        </w:rPr>
      </w:pPr>
      <w:bookmarkStart w:id="14" w:name="_Ref219676021"/>
      <w:r w:rsidRPr="00D47A64">
        <w:rPr>
          <w:lang w:val="en-US" w:eastAsia="ja-JP"/>
        </w:rPr>
        <w:t>The Radio Regulations, Edition of 2024</w:t>
      </w:r>
      <w:bookmarkEnd w:id="14"/>
    </w:p>
    <w:p w14:paraId="3F3A8269" w14:textId="6B09D6A1" w:rsidR="00907208" w:rsidRDefault="00907208" w:rsidP="00E85689">
      <w:pPr>
        <w:pStyle w:val="ListParagraph"/>
        <w:numPr>
          <w:ilvl w:val="0"/>
          <w:numId w:val="21"/>
        </w:numPr>
        <w:rPr>
          <w:lang w:val="en-US" w:eastAsia="ja-JP"/>
        </w:rPr>
      </w:pPr>
      <w:bookmarkStart w:id="15" w:name="_Ref219660696"/>
      <w:r w:rsidRPr="00907208">
        <w:rPr>
          <w:lang w:val="en-US" w:eastAsia="ja-JP"/>
        </w:rPr>
        <w:t>Information and Communications Council</w:t>
      </w:r>
      <w:r>
        <w:rPr>
          <w:lang w:val="en-US" w:eastAsia="ja-JP"/>
        </w:rPr>
        <w:t xml:space="preserve"> </w:t>
      </w:r>
      <w:r>
        <w:rPr>
          <w:rFonts w:hint="eastAsia"/>
          <w:lang w:val="en-US" w:eastAsia="ja-JP"/>
        </w:rPr>
        <w:t xml:space="preserve">Public </w:t>
      </w:r>
      <w:r>
        <w:rPr>
          <w:lang w:val="en-US" w:eastAsia="ja-JP"/>
        </w:rPr>
        <w:t>Consultation</w:t>
      </w:r>
      <w:r>
        <w:rPr>
          <w:rFonts w:hint="eastAsia"/>
          <w:lang w:val="en-US" w:eastAsia="ja-JP"/>
        </w:rPr>
        <w:t xml:space="preserve"> May 2025 </w:t>
      </w:r>
      <w:hyperlink r:id="rId13" w:history="1">
        <w:r w:rsidRPr="00CE1323">
          <w:rPr>
            <w:rStyle w:val="Hyperlink"/>
            <w:lang w:val="en-US" w:eastAsia="ja-JP"/>
          </w:rPr>
          <w:t>https://www.soumu.go.jp/menu_news/s-news/01kiban14_02000700.html</w:t>
        </w:r>
      </w:hyperlink>
      <w:bookmarkEnd w:id="15"/>
    </w:p>
    <w:p w14:paraId="0F60A3DB" w14:textId="77777777" w:rsidR="00907208" w:rsidRPr="00B71CD2" w:rsidRDefault="00907208" w:rsidP="00907208">
      <w:pPr>
        <w:pStyle w:val="ListParagraph"/>
        <w:numPr>
          <w:ilvl w:val="0"/>
          <w:numId w:val="21"/>
        </w:numPr>
        <w:rPr>
          <w:lang w:val="en-US" w:eastAsia="ja-JP"/>
        </w:rPr>
      </w:pPr>
      <w:bookmarkStart w:id="16" w:name="_Ref219660697"/>
      <w:r w:rsidRPr="00907208">
        <w:rPr>
          <w:lang w:val="en-US" w:eastAsia="ja-JP"/>
        </w:rPr>
        <w:t xml:space="preserve">Information and Communications Council </w:t>
      </w:r>
      <w:r>
        <w:rPr>
          <w:rFonts w:hint="eastAsia"/>
          <w:lang w:val="en-US" w:eastAsia="ja-JP"/>
        </w:rPr>
        <w:t xml:space="preserve">Recommendation May 2025 </w:t>
      </w:r>
      <w:hyperlink r:id="rId14" w:history="1">
        <w:r w:rsidRPr="00CE1323">
          <w:rPr>
            <w:rStyle w:val="Hyperlink"/>
            <w:lang w:val="en-US" w:eastAsia="ja-JP"/>
          </w:rPr>
          <w:t>https://www.soumu.go.jp/menu_news/s-news/01kiban14_02000701.html</w:t>
        </w:r>
      </w:hyperlink>
      <w:bookmarkEnd w:id="16"/>
    </w:p>
    <w:p w14:paraId="12E50085" w14:textId="4796D798" w:rsidR="00B71CD2" w:rsidRPr="00D47A64" w:rsidRDefault="00B71CD2" w:rsidP="00907208">
      <w:pPr>
        <w:pStyle w:val="ListParagraph"/>
        <w:numPr>
          <w:ilvl w:val="0"/>
          <w:numId w:val="21"/>
        </w:numPr>
        <w:rPr>
          <w:lang w:val="en-US" w:eastAsia="ja-JP"/>
        </w:rPr>
      </w:pPr>
      <w:bookmarkStart w:id="17" w:name="_Ref219677833"/>
      <w:r w:rsidRPr="00B71CD2">
        <w:rPr>
          <w:lang w:val="en-US" w:eastAsia="ja-JP"/>
        </w:rPr>
        <w:t>R4-2005187</w:t>
      </w:r>
      <w:r>
        <w:rPr>
          <w:rFonts w:hint="eastAsia"/>
          <w:lang w:val="en-US" w:eastAsia="ja-JP"/>
        </w:rPr>
        <w:t xml:space="preserve"> </w:t>
      </w:r>
      <w:r w:rsidRPr="00B71CD2">
        <w:rPr>
          <w:lang w:val="en-US" w:eastAsia="ja-JP"/>
        </w:rPr>
        <w:t>Way forward on NR band n259</w:t>
      </w:r>
      <w:r>
        <w:rPr>
          <w:rFonts w:hint="eastAsia"/>
          <w:lang w:val="en-US" w:eastAsia="ja-JP"/>
        </w:rPr>
        <w:t>, RAN4</w:t>
      </w:r>
      <w:r w:rsidRPr="00B71CD2">
        <w:rPr>
          <w:lang w:val="en-US" w:eastAsia="ja-JP"/>
        </w:rPr>
        <w:t>#94-e-</w:t>
      </w:r>
      <w:r>
        <w:rPr>
          <w:rFonts w:hint="eastAsia"/>
          <w:lang w:val="en-US" w:eastAsia="ja-JP"/>
        </w:rPr>
        <w:t>b</w:t>
      </w:r>
      <w:r w:rsidRPr="00B71CD2">
        <w:rPr>
          <w:lang w:val="en-US" w:eastAsia="ja-JP"/>
        </w:rPr>
        <w:t>is</w:t>
      </w:r>
      <w:bookmarkEnd w:id="17"/>
      <w:r w:rsidRPr="00B71CD2">
        <w:rPr>
          <w:lang w:val="en-US" w:eastAsia="ja-JP"/>
        </w:rPr>
        <w:tab/>
      </w:r>
    </w:p>
    <w:p w14:paraId="7631CA61" w14:textId="77777777" w:rsidR="00D47A64" w:rsidRPr="00501CD6" w:rsidRDefault="00D47A64" w:rsidP="00501CD6">
      <w:pPr>
        <w:rPr>
          <w:lang w:val="en-US" w:eastAsia="ja-JP"/>
        </w:rPr>
      </w:pPr>
    </w:p>
    <w:p w14:paraId="5DF85130" w14:textId="77777777" w:rsidR="002C63B9" w:rsidRDefault="002C63B9" w:rsidP="002D48A9">
      <w:pPr>
        <w:spacing w:line="256" w:lineRule="auto"/>
        <w:ind w:right="-22"/>
        <w:rPr>
          <w:lang w:val="en-US"/>
        </w:rPr>
      </w:pPr>
    </w:p>
    <w:p w14:paraId="506BD743" w14:textId="542E0253" w:rsidR="00D47A64" w:rsidRDefault="00D47A64">
      <w:pPr>
        <w:rPr>
          <w:lang w:val="en-US"/>
        </w:rPr>
      </w:pPr>
      <w:r>
        <w:rPr>
          <w:lang w:val="en-US"/>
        </w:rPr>
        <w:br w:type="page"/>
      </w:r>
    </w:p>
    <w:p w14:paraId="7D59D2F3" w14:textId="77777777" w:rsidR="00D47A64" w:rsidRPr="00614DD8" w:rsidRDefault="00D47A64" w:rsidP="00D47A64">
      <w:pPr>
        <w:rPr>
          <w:lang w:val="en-US"/>
        </w:rPr>
      </w:pPr>
    </w:p>
    <w:p w14:paraId="79FEA3B1" w14:textId="5B1423BA" w:rsidR="00D47A64" w:rsidRPr="00614DD8" w:rsidRDefault="00D47A64" w:rsidP="00D47A64">
      <w:pPr>
        <w:pStyle w:val="RAN4H1"/>
        <w:numPr>
          <w:ilvl w:val="0"/>
          <w:numId w:val="0"/>
        </w:numPr>
        <w:ind w:left="360" w:hanging="360"/>
        <w:rPr>
          <w:lang w:val="en-US"/>
        </w:rPr>
      </w:pPr>
      <w:r>
        <w:rPr>
          <w:lang w:val="en-US"/>
        </w:rPr>
        <w:t>Annex: Allocation of 36-43.5 GHz</w:t>
      </w:r>
      <w:r w:rsidR="00BC292E">
        <w:rPr>
          <w:lang w:val="en-US"/>
        </w:rPr>
        <w:t xml:space="preserve">, </w:t>
      </w:r>
      <w:r>
        <w:rPr>
          <w:lang w:val="en-US"/>
        </w:rPr>
        <w:t>Footnote 5.550B</w:t>
      </w:r>
      <w:r w:rsidR="00390A04">
        <w:rPr>
          <w:lang w:val="en-US"/>
        </w:rPr>
        <w:t xml:space="preserve"> </w:t>
      </w:r>
      <w:r w:rsidR="00BC292E">
        <w:rPr>
          <w:lang w:val="en-US"/>
        </w:rPr>
        <w:t xml:space="preserve">and Resolution 243 in ITU-R Radio Regulations </w:t>
      </w:r>
      <w:r w:rsidR="00BC292E">
        <w:rPr>
          <w:lang w:val="en-US"/>
        </w:rPr>
        <w:fldChar w:fldCharType="begin"/>
      </w:r>
      <w:r w:rsidR="00BC292E">
        <w:rPr>
          <w:lang w:val="en-US"/>
        </w:rPr>
        <w:instrText xml:space="preserve"> REF _Ref219676021 \r \h </w:instrText>
      </w:r>
      <w:r w:rsidR="00BC292E">
        <w:rPr>
          <w:lang w:val="en-US"/>
        </w:rPr>
      </w:r>
      <w:r w:rsidR="00BC292E">
        <w:rPr>
          <w:lang w:val="en-US"/>
        </w:rPr>
        <w:fldChar w:fldCharType="separate"/>
      </w:r>
      <w:r w:rsidR="00BC292E">
        <w:rPr>
          <w:lang w:val="en-US"/>
        </w:rPr>
        <w:t>[2]</w:t>
      </w:r>
      <w:r w:rsidR="00BC292E">
        <w:rPr>
          <w:lang w:val="en-US"/>
        </w:rPr>
        <w:fldChar w:fldCharType="end"/>
      </w:r>
    </w:p>
    <w:p w14:paraId="4E3EAF77" w14:textId="77777777" w:rsidR="00BC292E" w:rsidRDefault="00BC292E" w:rsidP="00BC292E">
      <w:pPr>
        <w:spacing w:line="256" w:lineRule="auto"/>
        <w:ind w:right="-22"/>
        <w:rPr>
          <w:u w:val="single"/>
          <w:lang w:val="en-US" w:eastAsia="ja-JP"/>
        </w:rPr>
      </w:pPr>
    </w:p>
    <w:p w14:paraId="1AA0A14A" w14:textId="03BEEAB4" w:rsidR="00BC292E" w:rsidRPr="00BC292E" w:rsidRDefault="00BC292E" w:rsidP="00BC292E">
      <w:pPr>
        <w:spacing w:line="256" w:lineRule="auto"/>
        <w:ind w:right="-22"/>
        <w:rPr>
          <w:u w:val="single"/>
          <w:lang w:val="en-US" w:eastAsia="ja-JP"/>
        </w:rPr>
      </w:pPr>
      <w:r w:rsidRPr="00BC292E">
        <w:rPr>
          <w:rFonts w:hint="eastAsia"/>
          <w:u w:val="single"/>
          <w:lang w:val="en-US" w:eastAsia="ja-JP"/>
        </w:rPr>
        <w:t xml:space="preserve">Excerpt from </w:t>
      </w:r>
      <w:r>
        <w:rPr>
          <w:rFonts w:hint="eastAsia"/>
          <w:u w:val="single"/>
          <w:lang w:val="en-US" w:eastAsia="ja-JP"/>
        </w:rPr>
        <w:t>Allocation table</w:t>
      </w:r>
    </w:p>
    <w:tbl>
      <w:tblPr>
        <w:tblW w:w="9300" w:type="dxa"/>
        <w:jc w:val="center"/>
        <w:tblLayout w:type="fixed"/>
        <w:tblCellMar>
          <w:left w:w="107" w:type="dxa"/>
          <w:right w:w="107" w:type="dxa"/>
        </w:tblCellMar>
        <w:tblLook w:val="04A0" w:firstRow="1" w:lastRow="0" w:firstColumn="1" w:lastColumn="0" w:noHBand="0" w:noVBand="1"/>
      </w:tblPr>
      <w:tblGrid>
        <w:gridCol w:w="3101"/>
        <w:gridCol w:w="3098"/>
        <w:gridCol w:w="3101"/>
      </w:tblGrid>
      <w:tr w:rsidR="00D47A64" w:rsidRPr="00D47A64" w14:paraId="67FFCDCF" w14:textId="77777777" w:rsidTr="00A57FF8">
        <w:trPr>
          <w:cantSplit/>
          <w:jc w:val="center"/>
        </w:trPr>
        <w:tc>
          <w:tcPr>
            <w:tcW w:w="9300" w:type="dxa"/>
            <w:gridSpan w:val="3"/>
            <w:tcBorders>
              <w:top w:val="single" w:sz="4" w:space="0" w:color="auto"/>
              <w:left w:val="single" w:sz="4" w:space="0" w:color="auto"/>
              <w:bottom w:val="single" w:sz="4" w:space="0" w:color="auto"/>
              <w:right w:val="single" w:sz="4" w:space="0" w:color="auto"/>
            </w:tcBorders>
            <w:hideMark/>
          </w:tcPr>
          <w:p w14:paraId="4929E9EC" w14:textId="77777777" w:rsidR="00D47A64" w:rsidRPr="00D47A64" w:rsidRDefault="00D47A64" w:rsidP="00A57FF8">
            <w:pPr>
              <w:rPr>
                <w:b/>
                <w:lang w:eastAsia="ja-JP"/>
              </w:rPr>
            </w:pPr>
            <w:r w:rsidRPr="00D47A64">
              <w:rPr>
                <w:b/>
                <w:lang w:eastAsia="ja-JP"/>
              </w:rPr>
              <w:t>Allocation to services</w:t>
            </w:r>
          </w:p>
        </w:tc>
      </w:tr>
      <w:tr w:rsidR="00D47A64" w:rsidRPr="00D47A64" w14:paraId="0410CC19" w14:textId="77777777" w:rsidTr="00A57FF8">
        <w:trPr>
          <w:cantSplit/>
          <w:jc w:val="center"/>
        </w:trPr>
        <w:tc>
          <w:tcPr>
            <w:tcW w:w="3101" w:type="dxa"/>
            <w:tcBorders>
              <w:top w:val="single" w:sz="4" w:space="0" w:color="auto"/>
              <w:left w:val="single" w:sz="6" w:space="0" w:color="auto"/>
              <w:bottom w:val="single" w:sz="6" w:space="0" w:color="auto"/>
              <w:right w:val="single" w:sz="6" w:space="0" w:color="auto"/>
            </w:tcBorders>
            <w:hideMark/>
          </w:tcPr>
          <w:p w14:paraId="5B877E8D" w14:textId="77777777" w:rsidR="00D47A64" w:rsidRPr="00D47A64" w:rsidRDefault="00D47A64" w:rsidP="00A57FF8">
            <w:pPr>
              <w:rPr>
                <w:b/>
                <w:lang w:eastAsia="ja-JP"/>
              </w:rPr>
            </w:pPr>
            <w:r w:rsidRPr="00D47A64">
              <w:rPr>
                <w:b/>
                <w:lang w:eastAsia="ja-JP"/>
              </w:rPr>
              <w:t>Region 1</w:t>
            </w:r>
          </w:p>
        </w:tc>
        <w:tc>
          <w:tcPr>
            <w:tcW w:w="3098" w:type="dxa"/>
            <w:tcBorders>
              <w:top w:val="single" w:sz="4" w:space="0" w:color="auto"/>
              <w:left w:val="single" w:sz="6" w:space="0" w:color="auto"/>
              <w:bottom w:val="single" w:sz="6" w:space="0" w:color="auto"/>
              <w:right w:val="single" w:sz="6" w:space="0" w:color="auto"/>
            </w:tcBorders>
            <w:hideMark/>
          </w:tcPr>
          <w:p w14:paraId="780EC6D4" w14:textId="77777777" w:rsidR="00D47A64" w:rsidRPr="00D47A64" w:rsidRDefault="00D47A64" w:rsidP="00A57FF8">
            <w:pPr>
              <w:rPr>
                <w:b/>
                <w:lang w:eastAsia="ja-JP"/>
              </w:rPr>
            </w:pPr>
            <w:r w:rsidRPr="00D47A64">
              <w:rPr>
                <w:b/>
                <w:lang w:eastAsia="ja-JP"/>
              </w:rPr>
              <w:t>Region 2</w:t>
            </w:r>
          </w:p>
        </w:tc>
        <w:tc>
          <w:tcPr>
            <w:tcW w:w="3101" w:type="dxa"/>
            <w:tcBorders>
              <w:top w:val="single" w:sz="4" w:space="0" w:color="auto"/>
              <w:left w:val="single" w:sz="6" w:space="0" w:color="auto"/>
              <w:bottom w:val="single" w:sz="6" w:space="0" w:color="auto"/>
              <w:right w:val="single" w:sz="6" w:space="0" w:color="auto"/>
            </w:tcBorders>
            <w:hideMark/>
          </w:tcPr>
          <w:p w14:paraId="69EEAA86" w14:textId="77777777" w:rsidR="00D47A64" w:rsidRPr="00D47A64" w:rsidRDefault="00D47A64" w:rsidP="00A57FF8">
            <w:pPr>
              <w:rPr>
                <w:b/>
                <w:lang w:eastAsia="ja-JP"/>
              </w:rPr>
            </w:pPr>
            <w:r w:rsidRPr="00D47A64">
              <w:rPr>
                <w:b/>
                <w:lang w:eastAsia="ja-JP"/>
              </w:rPr>
              <w:t>Region 3</w:t>
            </w:r>
          </w:p>
        </w:tc>
      </w:tr>
      <w:tr w:rsidR="00D47A64" w:rsidRPr="00D47A64" w14:paraId="3FD06E05" w14:textId="77777777" w:rsidTr="00A57FF8">
        <w:trPr>
          <w:cantSplit/>
          <w:jc w:val="center"/>
        </w:trPr>
        <w:tc>
          <w:tcPr>
            <w:tcW w:w="9300" w:type="dxa"/>
            <w:gridSpan w:val="3"/>
            <w:tcBorders>
              <w:top w:val="single" w:sz="4" w:space="0" w:color="auto"/>
              <w:left w:val="single" w:sz="4" w:space="0" w:color="auto"/>
              <w:bottom w:val="single" w:sz="4" w:space="0" w:color="auto"/>
              <w:right w:val="single" w:sz="4" w:space="0" w:color="auto"/>
            </w:tcBorders>
            <w:hideMark/>
          </w:tcPr>
          <w:p w14:paraId="13728066" w14:textId="77777777" w:rsidR="00D47A64" w:rsidRPr="00D47A64" w:rsidRDefault="00D47A64" w:rsidP="00A57FF8">
            <w:pPr>
              <w:rPr>
                <w:lang w:eastAsia="ja-JP"/>
              </w:rPr>
            </w:pPr>
            <w:r w:rsidRPr="00D47A64">
              <w:rPr>
                <w:b/>
                <w:lang w:eastAsia="ja-JP"/>
              </w:rPr>
              <w:t>36-37</w:t>
            </w:r>
            <w:r w:rsidRPr="00D47A64">
              <w:rPr>
                <w:b/>
                <w:lang w:eastAsia="ja-JP"/>
              </w:rPr>
              <w:tab/>
            </w:r>
            <w:r w:rsidRPr="00D47A64">
              <w:rPr>
                <w:lang w:eastAsia="ja-JP"/>
              </w:rPr>
              <w:t>EARTH EXPLORATION-SATELLITE (passive)</w:t>
            </w:r>
          </w:p>
          <w:p w14:paraId="2AB48E11" w14:textId="77777777" w:rsidR="00D47A64" w:rsidRPr="00D47A64" w:rsidRDefault="00D47A64" w:rsidP="00A57FF8">
            <w:pPr>
              <w:rPr>
                <w:lang w:eastAsia="ja-JP"/>
              </w:rPr>
            </w:pPr>
            <w:r w:rsidRPr="00D47A64">
              <w:rPr>
                <w:lang w:eastAsia="ja-JP"/>
              </w:rPr>
              <w:tab/>
            </w:r>
            <w:r w:rsidRPr="00D47A64">
              <w:rPr>
                <w:lang w:eastAsia="ja-JP"/>
              </w:rPr>
              <w:tab/>
            </w:r>
            <w:r w:rsidRPr="00D47A64">
              <w:rPr>
                <w:lang w:eastAsia="ja-JP"/>
              </w:rPr>
              <w:tab/>
            </w:r>
            <w:r w:rsidRPr="00D47A64">
              <w:rPr>
                <w:lang w:eastAsia="ja-JP"/>
              </w:rPr>
              <w:tab/>
              <w:t>FIXED</w:t>
            </w:r>
          </w:p>
          <w:p w14:paraId="6BBAE0D0" w14:textId="77777777" w:rsidR="00D47A64" w:rsidRPr="00D47A64" w:rsidRDefault="00D47A64" w:rsidP="00A57FF8">
            <w:pPr>
              <w:rPr>
                <w:lang w:eastAsia="ja-JP"/>
              </w:rPr>
            </w:pPr>
            <w:r w:rsidRPr="00D47A64">
              <w:rPr>
                <w:lang w:eastAsia="ja-JP"/>
              </w:rPr>
              <w:tab/>
            </w:r>
            <w:r w:rsidRPr="00D47A64">
              <w:rPr>
                <w:lang w:eastAsia="ja-JP"/>
              </w:rPr>
              <w:tab/>
            </w:r>
            <w:r w:rsidRPr="00D47A64">
              <w:rPr>
                <w:lang w:eastAsia="ja-JP"/>
              </w:rPr>
              <w:tab/>
            </w:r>
            <w:r w:rsidRPr="00D47A64">
              <w:rPr>
                <w:lang w:eastAsia="ja-JP"/>
              </w:rPr>
              <w:tab/>
              <w:t>MOBILE</w:t>
            </w:r>
          </w:p>
          <w:p w14:paraId="7B4F8611" w14:textId="77777777" w:rsidR="00D47A64" w:rsidRPr="00D47A64" w:rsidRDefault="00D47A64" w:rsidP="00A57FF8">
            <w:pPr>
              <w:rPr>
                <w:lang w:eastAsia="ja-JP"/>
              </w:rPr>
            </w:pPr>
            <w:r w:rsidRPr="00D47A64">
              <w:rPr>
                <w:lang w:eastAsia="ja-JP"/>
              </w:rPr>
              <w:tab/>
            </w:r>
            <w:r w:rsidRPr="00D47A64">
              <w:rPr>
                <w:lang w:eastAsia="ja-JP"/>
              </w:rPr>
              <w:tab/>
            </w:r>
            <w:r w:rsidRPr="00D47A64">
              <w:rPr>
                <w:lang w:eastAsia="ja-JP"/>
              </w:rPr>
              <w:tab/>
            </w:r>
            <w:r w:rsidRPr="00D47A64">
              <w:rPr>
                <w:lang w:eastAsia="ja-JP"/>
              </w:rPr>
              <w:tab/>
              <w:t>SPACE RESEARCH (passive)</w:t>
            </w:r>
          </w:p>
          <w:p w14:paraId="34D739C8" w14:textId="77777777" w:rsidR="00D47A64" w:rsidRPr="00D47A64" w:rsidRDefault="00D47A64" w:rsidP="00A57FF8">
            <w:pPr>
              <w:rPr>
                <w:lang w:eastAsia="ja-JP"/>
              </w:rPr>
            </w:pPr>
            <w:r w:rsidRPr="00D47A64">
              <w:rPr>
                <w:lang w:eastAsia="ja-JP"/>
              </w:rPr>
              <w:tab/>
            </w:r>
            <w:r w:rsidRPr="00D47A64">
              <w:rPr>
                <w:lang w:eastAsia="ja-JP"/>
              </w:rPr>
              <w:tab/>
            </w:r>
            <w:r w:rsidRPr="00D47A64">
              <w:rPr>
                <w:lang w:eastAsia="ja-JP"/>
              </w:rPr>
              <w:tab/>
            </w:r>
            <w:r w:rsidRPr="00D47A64">
              <w:rPr>
                <w:lang w:eastAsia="ja-JP"/>
              </w:rPr>
              <w:tab/>
            </w:r>
            <w:proofErr w:type="gramStart"/>
            <w:r w:rsidRPr="00D47A64">
              <w:rPr>
                <w:lang w:eastAsia="ja-JP"/>
              </w:rPr>
              <w:t>5.149  5</w:t>
            </w:r>
            <w:proofErr w:type="gramEnd"/>
            <w:r w:rsidRPr="00D47A64">
              <w:rPr>
                <w:lang w:eastAsia="ja-JP"/>
              </w:rPr>
              <w:t>.550A</w:t>
            </w:r>
          </w:p>
        </w:tc>
      </w:tr>
      <w:tr w:rsidR="00D47A64" w:rsidRPr="00D47A64" w14:paraId="446BE464" w14:textId="77777777" w:rsidTr="00A57FF8">
        <w:trPr>
          <w:cantSplit/>
          <w:jc w:val="center"/>
        </w:trPr>
        <w:tc>
          <w:tcPr>
            <w:tcW w:w="9300" w:type="dxa"/>
            <w:gridSpan w:val="3"/>
            <w:tcBorders>
              <w:top w:val="single" w:sz="4" w:space="0" w:color="auto"/>
              <w:left w:val="single" w:sz="4" w:space="0" w:color="auto"/>
              <w:bottom w:val="single" w:sz="4" w:space="0" w:color="auto"/>
              <w:right w:val="single" w:sz="4" w:space="0" w:color="auto"/>
            </w:tcBorders>
            <w:hideMark/>
          </w:tcPr>
          <w:p w14:paraId="3A1990C8" w14:textId="77777777" w:rsidR="00D47A64" w:rsidRPr="00D47A64" w:rsidRDefault="00D47A64" w:rsidP="00A57FF8">
            <w:pPr>
              <w:rPr>
                <w:lang w:eastAsia="ja-JP"/>
              </w:rPr>
            </w:pPr>
            <w:r w:rsidRPr="00D47A64">
              <w:rPr>
                <w:b/>
                <w:lang w:eastAsia="ja-JP"/>
              </w:rPr>
              <w:t>37-37.5</w:t>
            </w:r>
            <w:r w:rsidRPr="00D47A64">
              <w:rPr>
                <w:lang w:eastAsia="ja-JP"/>
              </w:rPr>
              <w:tab/>
            </w:r>
            <w:r w:rsidRPr="00D47A64">
              <w:rPr>
                <w:lang w:eastAsia="ja-JP"/>
              </w:rPr>
              <w:tab/>
              <w:t>FIXED</w:t>
            </w:r>
          </w:p>
          <w:p w14:paraId="01D40FC4" w14:textId="77777777" w:rsidR="00D47A64" w:rsidRPr="00D47A64" w:rsidRDefault="00D47A64" w:rsidP="00A57FF8">
            <w:pPr>
              <w:rPr>
                <w:lang w:eastAsia="ja-JP"/>
              </w:rPr>
            </w:pPr>
            <w:r w:rsidRPr="00D47A64">
              <w:rPr>
                <w:lang w:eastAsia="ja-JP"/>
              </w:rPr>
              <w:tab/>
            </w:r>
            <w:r w:rsidRPr="00D47A64">
              <w:rPr>
                <w:lang w:eastAsia="ja-JP"/>
              </w:rPr>
              <w:tab/>
            </w:r>
            <w:r w:rsidRPr="00D47A64">
              <w:rPr>
                <w:lang w:eastAsia="ja-JP"/>
              </w:rPr>
              <w:tab/>
            </w:r>
            <w:r w:rsidRPr="00D47A64">
              <w:rPr>
                <w:lang w:eastAsia="ja-JP"/>
              </w:rPr>
              <w:tab/>
              <w:t xml:space="preserve">MOBILE except aeronautical </w:t>
            </w:r>
            <w:proofErr w:type="gramStart"/>
            <w:r w:rsidRPr="00D47A64">
              <w:rPr>
                <w:lang w:eastAsia="ja-JP"/>
              </w:rPr>
              <w:t>mobile  5.550B</w:t>
            </w:r>
            <w:proofErr w:type="gramEnd"/>
          </w:p>
          <w:p w14:paraId="3F6D9424" w14:textId="77777777" w:rsidR="00D47A64" w:rsidRPr="00D47A64" w:rsidRDefault="00D47A64" w:rsidP="00A57FF8">
            <w:pPr>
              <w:rPr>
                <w:lang w:eastAsia="ja-JP"/>
              </w:rPr>
            </w:pPr>
            <w:r w:rsidRPr="00D47A64">
              <w:rPr>
                <w:lang w:eastAsia="ja-JP"/>
              </w:rPr>
              <w:tab/>
            </w:r>
            <w:r w:rsidRPr="00D47A64">
              <w:rPr>
                <w:lang w:eastAsia="ja-JP"/>
              </w:rPr>
              <w:tab/>
            </w:r>
            <w:r w:rsidRPr="00D47A64">
              <w:rPr>
                <w:lang w:eastAsia="ja-JP"/>
              </w:rPr>
              <w:tab/>
            </w:r>
            <w:r w:rsidRPr="00D47A64">
              <w:rPr>
                <w:lang w:eastAsia="ja-JP"/>
              </w:rPr>
              <w:tab/>
              <w:t xml:space="preserve">SPACE RESEARCH (space-to-Earth) </w:t>
            </w:r>
          </w:p>
          <w:p w14:paraId="69D8FCEC" w14:textId="77777777" w:rsidR="00D47A64" w:rsidRPr="00D47A64" w:rsidRDefault="00D47A64" w:rsidP="00A57FF8">
            <w:pPr>
              <w:rPr>
                <w:b/>
                <w:lang w:eastAsia="ja-JP"/>
              </w:rPr>
            </w:pPr>
            <w:r w:rsidRPr="00D47A64">
              <w:rPr>
                <w:lang w:eastAsia="ja-JP"/>
              </w:rPr>
              <w:tab/>
            </w:r>
            <w:r w:rsidRPr="00D47A64">
              <w:rPr>
                <w:lang w:eastAsia="ja-JP"/>
              </w:rPr>
              <w:tab/>
            </w:r>
            <w:r w:rsidRPr="00D47A64">
              <w:rPr>
                <w:lang w:eastAsia="ja-JP"/>
              </w:rPr>
              <w:tab/>
            </w:r>
            <w:r w:rsidRPr="00D47A64">
              <w:rPr>
                <w:lang w:eastAsia="ja-JP"/>
              </w:rPr>
              <w:tab/>
              <w:t>5.547</w:t>
            </w:r>
          </w:p>
        </w:tc>
      </w:tr>
      <w:tr w:rsidR="00D47A64" w:rsidRPr="00D47A64" w14:paraId="00144928" w14:textId="77777777" w:rsidTr="00A57FF8">
        <w:trPr>
          <w:cantSplit/>
          <w:jc w:val="center"/>
        </w:trPr>
        <w:tc>
          <w:tcPr>
            <w:tcW w:w="9300" w:type="dxa"/>
            <w:gridSpan w:val="3"/>
            <w:tcBorders>
              <w:top w:val="single" w:sz="4" w:space="0" w:color="auto"/>
              <w:left w:val="single" w:sz="4" w:space="0" w:color="auto"/>
              <w:bottom w:val="single" w:sz="4" w:space="0" w:color="auto"/>
              <w:right w:val="single" w:sz="4" w:space="0" w:color="auto"/>
            </w:tcBorders>
            <w:hideMark/>
          </w:tcPr>
          <w:p w14:paraId="7A25B76D" w14:textId="77777777" w:rsidR="00D47A64" w:rsidRPr="00D47A64" w:rsidRDefault="00D47A64" w:rsidP="00A57FF8">
            <w:pPr>
              <w:rPr>
                <w:lang w:eastAsia="ja-JP"/>
              </w:rPr>
            </w:pPr>
            <w:r w:rsidRPr="00D47A64">
              <w:rPr>
                <w:b/>
                <w:lang w:eastAsia="ja-JP"/>
              </w:rPr>
              <w:t>37.5-38</w:t>
            </w:r>
            <w:r w:rsidRPr="00D47A64">
              <w:rPr>
                <w:lang w:eastAsia="ja-JP"/>
              </w:rPr>
              <w:tab/>
            </w:r>
            <w:r w:rsidRPr="00D47A64">
              <w:rPr>
                <w:lang w:eastAsia="ja-JP"/>
              </w:rPr>
              <w:tab/>
              <w:t>FIXED</w:t>
            </w:r>
          </w:p>
          <w:p w14:paraId="13FACE68" w14:textId="77777777" w:rsidR="00D47A64" w:rsidRPr="00D47A64" w:rsidRDefault="00D47A64" w:rsidP="00A57FF8">
            <w:pPr>
              <w:rPr>
                <w:lang w:eastAsia="ja-JP"/>
              </w:rPr>
            </w:pPr>
            <w:r w:rsidRPr="00D47A64">
              <w:rPr>
                <w:lang w:eastAsia="ja-JP"/>
              </w:rPr>
              <w:tab/>
            </w:r>
            <w:r w:rsidRPr="00D47A64">
              <w:rPr>
                <w:lang w:eastAsia="ja-JP"/>
              </w:rPr>
              <w:tab/>
            </w:r>
            <w:r w:rsidRPr="00D47A64">
              <w:rPr>
                <w:lang w:eastAsia="ja-JP"/>
              </w:rPr>
              <w:tab/>
            </w:r>
            <w:r w:rsidRPr="00D47A64">
              <w:rPr>
                <w:lang w:eastAsia="ja-JP"/>
              </w:rPr>
              <w:tab/>
              <w:t>FIXED-SATELLITE (space-to-</w:t>
            </w:r>
            <w:proofErr w:type="gramStart"/>
            <w:r w:rsidRPr="00D47A64">
              <w:rPr>
                <w:lang w:eastAsia="ja-JP"/>
              </w:rPr>
              <w:t>Earth)  5.550C</w:t>
            </w:r>
            <w:proofErr w:type="gramEnd"/>
            <w:r w:rsidRPr="00D47A64">
              <w:rPr>
                <w:lang w:eastAsia="ja-JP"/>
              </w:rPr>
              <w:t xml:space="preserve">  5.550CA</w:t>
            </w:r>
          </w:p>
          <w:p w14:paraId="17CD1E5C" w14:textId="77777777" w:rsidR="00D47A64" w:rsidRPr="00D47A64" w:rsidRDefault="00D47A64" w:rsidP="00A57FF8">
            <w:pPr>
              <w:rPr>
                <w:lang w:eastAsia="ja-JP"/>
              </w:rPr>
            </w:pPr>
            <w:r w:rsidRPr="00D47A64">
              <w:rPr>
                <w:lang w:eastAsia="ja-JP"/>
              </w:rPr>
              <w:tab/>
            </w:r>
            <w:r w:rsidRPr="00D47A64">
              <w:rPr>
                <w:lang w:eastAsia="ja-JP"/>
              </w:rPr>
              <w:tab/>
            </w:r>
            <w:r w:rsidRPr="00D47A64">
              <w:rPr>
                <w:lang w:eastAsia="ja-JP"/>
              </w:rPr>
              <w:tab/>
            </w:r>
            <w:r w:rsidRPr="00D47A64">
              <w:rPr>
                <w:lang w:eastAsia="ja-JP"/>
              </w:rPr>
              <w:tab/>
              <w:t xml:space="preserve">MOBILE except aeronautical </w:t>
            </w:r>
            <w:proofErr w:type="gramStart"/>
            <w:r w:rsidRPr="00D47A64">
              <w:rPr>
                <w:lang w:eastAsia="ja-JP"/>
              </w:rPr>
              <w:t>mobile  5.550B</w:t>
            </w:r>
            <w:proofErr w:type="gramEnd"/>
          </w:p>
          <w:p w14:paraId="33127A34" w14:textId="77777777" w:rsidR="00D47A64" w:rsidRPr="00D47A64" w:rsidRDefault="00D47A64" w:rsidP="00A57FF8">
            <w:pPr>
              <w:rPr>
                <w:lang w:eastAsia="ja-JP"/>
              </w:rPr>
            </w:pPr>
            <w:r w:rsidRPr="00D47A64">
              <w:rPr>
                <w:lang w:eastAsia="ja-JP"/>
              </w:rPr>
              <w:tab/>
            </w:r>
            <w:r w:rsidRPr="00D47A64">
              <w:rPr>
                <w:lang w:eastAsia="ja-JP"/>
              </w:rPr>
              <w:tab/>
            </w:r>
            <w:r w:rsidRPr="00D47A64">
              <w:rPr>
                <w:lang w:eastAsia="ja-JP"/>
              </w:rPr>
              <w:tab/>
            </w:r>
            <w:r w:rsidRPr="00D47A64">
              <w:rPr>
                <w:lang w:eastAsia="ja-JP"/>
              </w:rPr>
              <w:tab/>
              <w:t>SPACE RESEARCH (space-to-Earth)</w:t>
            </w:r>
          </w:p>
          <w:p w14:paraId="66E6DB01" w14:textId="77777777" w:rsidR="00D47A64" w:rsidRPr="00D47A64" w:rsidRDefault="00D47A64" w:rsidP="00A57FF8">
            <w:pPr>
              <w:rPr>
                <w:lang w:eastAsia="ja-JP"/>
              </w:rPr>
            </w:pPr>
            <w:r w:rsidRPr="00D47A64">
              <w:rPr>
                <w:lang w:eastAsia="ja-JP"/>
              </w:rPr>
              <w:tab/>
            </w:r>
            <w:r w:rsidRPr="00D47A64">
              <w:rPr>
                <w:lang w:eastAsia="ja-JP"/>
              </w:rPr>
              <w:tab/>
            </w:r>
            <w:r w:rsidRPr="00D47A64">
              <w:rPr>
                <w:lang w:eastAsia="ja-JP"/>
              </w:rPr>
              <w:tab/>
            </w:r>
            <w:r w:rsidRPr="00D47A64">
              <w:rPr>
                <w:lang w:eastAsia="ja-JP"/>
              </w:rPr>
              <w:tab/>
              <w:t xml:space="preserve">Earth exploration-satellite (space-to-Earth) </w:t>
            </w:r>
          </w:p>
          <w:p w14:paraId="416CA575" w14:textId="77777777" w:rsidR="00D47A64" w:rsidRPr="00D47A64" w:rsidRDefault="00D47A64" w:rsidP="00A57FF8">
            <w:pPr>
              <w:rPr>
                <w:lang w:eastAsia="ja-JP"/>
              </w:rPr>
            </w:pPr>
            <w:r w:rsidRPr="00D47A64">
              <w:rPr>
                <w:b/>
                <w:bCs/>
                <w:lang w:eastAsia="ja-JP"/>
              </w:rPr>
              <w:tab/>
            </w:r>
            <w:r w:rsidRPr="00D47A64">
              <w:rPr>
                <w:b/>
                <w:bCs/>
                <w:lang w:eastAsia="ja-JP"/>
              </w:rPr>
              <w:tab/>
            </w:r>
            <w:r w:rsidRPr="00D47A64">
              <w:rPr>
                <w:b/>
                <w:bCs/>
                <w:lang w:eastAsia="ja-JP"/>
              </w:rPr>
              <w:tab/>
            </w:r>
            <w:r w:rsidRPr="00D47A64">
              <w:rPr>
                <w:b/>
                <w:bCs/>
                <w:lang w:eastAsia="ja-JP"/>
              </w:rPr>
              <w:tab/>
            </w:r>
            <w:r w:rsidRPr="00D47A64">
              <w:rPr>
                <w:lang w:eastAsia="ja-JP"/>
              </w:rPr>
              <w:t>5.547</w:t>
            </w:r>
          </w:p>
        </w:tc>
      </w:tr>
      <w:tr w:rsidR="00D47A64" w:rsidRPr="00D47A64" w14:paraId="13799BBD" w14:textId="77777777" w:rsidTr="00A57FF8">
        <w:trPr>
          <w:cantSplit/>
          <w:jc w:val="center"/>
        </w:trPr>
        <w:tc>
          <w:tcPr>
            <w:tcW w:w="9300" w:type="dxa"/>
            <w:gridSpan w:val="3"/>
            <w:tcBorders>
              <w:top w:val="single" w:sz="4" w:space="0" w:color="auto"/>
              <w:left w:val="single" w:sz="4" w:space="0" w:color="auto"/>
              <w:bottom w:val="single" w:sz="4" w:space="0" w:color="auto"/>
              <w:right w:val="single" w:sz="4" w:space="0" w:color="auto"/>
            </w:tcBorders>
            <w:hideMark/>
          </w:tcPr>
          <w:p w14:paraId="25473A3B" w14:textId="77777777" w:rsidR="00D47A64" w:rsidRPr="00D47A64" w:rsidRDefault="00D47A64" w:rsidP="00A57FF8">
            <w:pPr>
              <w:rPr>
                <w:lang w:eastAsia="ja-JP"/>
              </w:rPr>
            </w:pPr>
            <w:r w:rsidRPr="00D47A64">
              <w:rPr>
                <w:b/>
                <w:lang w:eastAsia="ja-JP"/>
              </w:rPr>
              <w:t>38-39.5</w:t>
            </w:r>
            <w:r w:rsidRPr="00D47A64">
              <w:rPr>
                <w:lang w:eastAsia="ja-JP"/>
              </w:rPr>
              <w:tab/>
            </w:r>
            <w:r w:rsidRPr="00D47A64">
              <w:rPr>
                <w:lang w:eastAsia="ja-JP"/>
              </w:rPr>
              <w:tab/>
            </w:r>
            <w:proofErr w:type="gramStart"/>
            <w:r w:rsidRPr="00D47A64">
              <w:rPr>
                <w:lang w:eastAsia="ja-JP"/>
              </w:rPr>
              <w:t>FIXED  5.550D</w:t>
            </w:r>
            <w:proofErr w:type="gramEnd"/>
          </w:p>
          <w:p w14:paraId="3891B3D7" w14:textId="77777777" w:rsidR="00D47A64" w:rsidRPr="00D47A64" w:rsidRDefault="00D47A64" w:rsidP="00A57FF8">
            <w:pPr>
              <w:rPr>
                <w:lang w:eastAsia="ja-JP"/>
              </w:rPr>
            </w:pPr>
            <w:r w:rsidRPr="00D47A64">
              <w:rPr>
                <w:lang w:eastAsia="ja-JP"/>
              </w:rPr>
              <w:tab/>
            </w:r>
            <w:r w:rsidRPr="00D47A64">
              <w:rPr>
                <w:lang w:eastAsia="ja-JP"/>
              </w:rPr>
              <w:tab/>
            </w:r>
            <w:r w:rsidRPr="00D47A64">
              <w:rPr>
                <w:lang w:eastAsia="ja-JP"/>
              </w:rPr>
              <w:tab/>
            </w:r>
            <w:r w:rsidRPr="00D47A64">
              <w:rPr>
                <w:lang w:eastAsia="ja-JP"/>
              </w:rPr>
              <w:tab/>
              <w:t>FIXED-SATELLITE (space-to-Earth</w:t>
            </w:r>
            <w:proofErr w:type="gramStart"/>
            <w:r w:rsidRPr="00D47A64">
              <w:rPr>
                <w:lang w:eastAsia="ja-JP"/>
              </w:rPr>
              <w:t>)  5.550C</w:t>
            </w:r>
            <w:proofErr w:type="gramEnd"/>
          </w:p>
          <w:p w14:paraId="48AD0E61" w14:textId="77777777" w:rsidR="00D47A64" w:rsidRPr="00D47A64" w:rsidRDefault="00D47A64" w:rsidP="00A57FF8">
            <w:pPr>
              <w:rPr>
                <w:lang w:eastAsia="ja-JP"/>
              </w:rPr>
            </w:pPr>
            <w:r w:rsidRPr="00D47A64">
              <w:rPr>
                <w:lang w:eastAsia="ja-JP"/>
              </w:rPr>
              <w:tab/>
            </w:r>
            <w:r w:rsidRPr="00D47A64">
              <w:rPr>
                <w:lang w:eastAsia="ja-JP"/>
              </w:rPr>
              <w:tab/>
            </w:r>
            <w:r w:rsidRPr="00D47A64">
              <w:rPr>
                <w:lang w:eastAsia="ja-JP"/>
              </w:rPr>
              <w:tab/>
            </w:r>
            <w:r w:rsidRPr="00D47A64">
              <w:rPr>
                <w:lang w:eastAsia="ja-JP"/>
              </w:rPr>
              <w:tab/>
              <w:t>MOBILE 5.550B</w:t>
            </w:r>
          </w:p>
          <w:p w14:paraId="320D7FD2" w14:textId="77777777" w:rsidR="00D47A64" w:rsidRPr="00D47A64" w:rsidRDefault="00D47A64" w:rsidP="00A57FF8">
            <w:pPr>
              <w:rPr>
                <w:lang w:eastAsia="ja-JP"/>
              </w:rPr>
            </w:pPr>
            <w:r w:rsidRPr="00D47A64">
              <w:rPr>
                <w:lang w:eastAsia="ja-JP"/>
              </w:rPr>
              <w:tab/>
            </w:r>
            <w:r w:rsidRPr="00D47A64">
              <w:rPr>
                <w:lang w:eastAsia="ja-JP"/>
              </w:rPr>
              <w:tab/>
            </w:r>
            <w:r w:rsidRPr="00D47A64">
              <w:rPr>
                <w:lang w:eastAsia="ja-JP"/>
              </w:rPr>
              <w:tab/>
            </w:r>
            <w:r w:rsidRPr="00D47A64">
              <w:rPr>
                <w:lang w:eastAsia="ja-JP"/>
              </w:rPr>
              <w:tab/>
              <w:t xml:space="preserve">Earth exploration-satellite (space-to-Earth) </w:t>
            </w:r>
          </w:p>
          <w:p w14:paraId="4AED7A4C" w14:textId="77777777" w:rsidR="00D47A64" w:rsidRPr="00D47A64" w:rsidRDefault="00D47A64" w:rsidP="00A57FF8">
            <w:pPr>
              <w:rPr>
                <w:lang w:eastAsia="ja-JP"/>
              </w:rPr>
            </w:pPr>
            <w:r w:rsidRPr="00D47A64">
              <w:rPr>
                <w:b/>
                <w:bCs/>
                <w:lang w:eastAsia="ja-JP"/>
              </w:rPr>
              <w:tab/>
            </w:r>
            <w:r w:rsidRPr="00D47A64">
              <w:rPr>
                <w:b/>
                <w:bCs/>
                <w:lang w:eastAsia="ja-JP"/>
              </w:rPr>
              <w:tab/>
            </w:r>
            <w:r w:rsidRPr="00D47A64">
              <w:rPr>
                <w:b/>
                <w:bCs/>
                <w:lang w:eastAsia="ja-JP"/>
              </w:rPr>
              <w:tab/>
            </w:r>
            <w:r w:rsidRPr="00D47A64">
              <w:rPr>
                <w:b/>
                <w:bCs/>
                <w:lang w:eastAsia="ja-JP"/>
              </w:rPr>
              <w:tab/>
            </w:r>
            <w:r w:rsidRPr="00D47A64">
              <w:rPr>
                <w:lang w:eastAsia="ja-JP"/>
              </w:rPr>
              <w:t>5.547</w:t>
            </w:r>
          </w:p>
        </w:tc>
      </w:tr>
      <w:tr w:rsidR="00D47A64" w:rsidRPr="00D47A64" w14:paraId="1EFEA01F" w14:textId="77777777" w:rsidTr="00A57FF8">
        <w:trPr>
          <w:cantSplit/>
          <w:jc w:val="center"/>
        </w:trPr>
        <w:tc>
          <w:tcPr>
            <w:tcW w:w="9300" w:type="dxa"/>
            <w:gridSpan w:val="3"/>
            <w:tcBorders>
              <w:top w:val="single" w:sz="6" w:space="0" w:color="auto"/>
              <w:left w:val="single" w:sz="6" w:space="0" w:color="auto"/>
              <w:bottom w:val="single" w:sz="6" w:space="0" w:color="auto"/>
              <w:right w:val="single" w:sz="6" w:space="0" w:color="auto"/>
            </w:tcBorders>
            <w:hideMark/>
          </w:tcPr>
          <w:p w14:paraId="3B586B3E" w14:textId="77777777" w:rsidR="00D47A64" w:rsidRPr="00D47A64" w:rsidRDefault="00D47A64" w:rsidP="00A57FF8">
            <w:pPr>
              <w:rPr>
                <w:lang w:eastAsia="ja-JP"/>
              </w:rPr>
            </w:pPr>
            <w:r w:rsidRPr="00D47A64">
              <w:rPr>
                <w:b/>
                <w:lang w:eastAsia="ja-JP"/>
              </w:rPr>
              <w:t>39.5-40</w:t>
            </w:r>
            <w:r w:rsidRPr="00D47A64">
              <w:rPr>
                <w:lang w:eastAsia="ja-JP"/>
              </w:rPr>
              <w:tab/>
            </w:r>
            <w:r w:rsidRPr="00D47A64">
              <w:rPr>
                <w:lang w:eastAsia="ja-JP"/>
              </w:rPr>
              <w:tab/>
              <w:t>FIXED</w:t>
            </w:r>
          </w:p>
          <w:p w14:paraId="4A16EB3C" w14:textId="77777777" w:rsidR="00D47A64" w:rsidRPr="00D47A64" w:rsidRDefault="00D47A64" w:rsidP="00A57FF8">
            <w:pPr>
              <w:rPr>
                <w:lang w:eastAsia="ja-JP"/>
              </w:rPr>
            </w:pPr>
            <w:r w:rsidRPr="00D47A64">
              <w:rPr>
                <w:lang w:eastAsia="ja-JP"/>
              </w:rPr>
              <w:tab/>
            </w:r>
            <w:r w:rsidRPr="00D47A64">
              <w:rPr>
                <w:lang w:eastAsia="ja-JP"/>
              </w:rPr>
              <w:tab/>
            </w:r>
            <w:r w:rsidRPr="00D47A64">
              <w:rPr>
                <w:lang w:eastAsia="ja-JP"/>
              </w:rPr>
              <w:tab/>
            </w:r>
            <w:r w:rsidRPr="00D47A64">
              <w:rPr>
                <w:lang w:eastAsia="ja-JP"/>
              </w:rPr>
              <w:tab/>
              <w:t>FIXED-SATELLITE (space-to-</w:t>
            </w:r>
            <w:proofErr w:type="gramStart"/>
            <w:r w:rsidRPr="00D47A64">
              <w:rPr>
                <w:lang w:eastAsia="ja-JP"/>
              </w:rPr>
              <w:t>Earth)  5.516B</w:t>
            </w:r>
            <w:proofErr w:type="gramEnd"/>
            <w:r w:rsidRPr="00D47A64">
              <w:rPr>
                <w:lang w:eastAsia="ja-JP"/>
              </w:rPr>
              <w:t xml:space="preserve">  5.550C</w:t>
            </w:r>
          </w:p>
          <w:p w14:paraId="6C4B4219" w14:textId="77777777" w:rsidR="00D47A64" w:rsidRPr="00D47A64" w:rsidRDefault="00D47A64" w:rsidP="00A57FF8">
            <w:pPr>
              <w:rPr>
                <w:lang w:eastAsia="ja-JP"/>
              </w:rPr>
            </w:pPr>
            <w:r w:rsidRPr="00D47A64">
              <w:rPr>
                <w:lang w:eastAsia="ja-JP"/>
              </w:rPr>
              <w:tab/>
            </w:r>
            <w:r w:rsidRPr="00D47A64">
              <w:rPr>
                <w:lang w:eastAsia="ja-JP"/>
              </w:rPr>
              <w:tab/>
            </w:r>
            <w:r w:rsidRPr="00D47A64">
              <w:rPr>
                <w:lang w:eastAsia="ja-JP"/>
              </w:rPr>
              <w:tab/>
            </w:r>
            <w:r w:rsidRPr="00D47A64">
              <w:rPr>
                <w:lang w:eastAsia="ja-JP"/>
              </w:rPr>
              <w:tab/>
              <w:t>MOBILE 5.550B</w:t>
            </w:r>
          </w:p>
          <w:p w14:paraId="1E33A91A" w14:textId="77777777" w:rsidR="00D47A64" w:rsidRPr="00D47A64" w:rsidRDefault="00D47A64" w:rsidP="00A57FF8">
            <w:pPr>
              <w:rPr>
                <w:lang w:eastAsia="ja-JP"/>
              </w:rPr>
            </w:pPr>
            <w:r w:rsidRPr="00D47A64">
              <w:rPr>
                <w:lang w:eastAsia="ja-JP"/>
              </w:rPr>
              <w:tab/>
            </w:r>
            <w:r w:rsidRPr="00D47A64">
              <w:rPr>
                <w:lang w:eastAsia="ja-JP"/>
              </w:rPr>
              <w:tab/>
            </w:r>
            <w:r w:rsidRPr="00D47A64">
              <w:rPr>
                <w:lang w:eastAsia="ja-JP"/>
              </w:rPr>
              <w:tab/>
            </w:r>
            <w:r w:rsidRPr="00D47A64">
              <w:rPr>
                <w:lang w:eastAsia="ja-JP"/>
              </w:rPr>
              <w:tab/>
              <w:t>MOBILE-SATELLITE (space-to-Earth)</w:t>
            </w:r>
          </w:p>
          <w:p w14:paraId="3EEB1333" w14:textId="77777777" w:rsidR="00D47A64" w:rsidRPr="00D47A64" w:rsidRDefault="00D47A64" w:rsidP="00A57FF8">
            <w:pPr>
              <w:rPr>
                <w:lang w:eastAsia="ja-JP"/>
              </w:rPr>
            </w:pPr>
            <w:r w:rsidRPr="00D47A64">
              <w:rPr>
                <w:lang w:eastAsia="ja-JP"/>
              </w:rPr>
              <w:tab/>
            </w:r>
            <w:r w:rsidRPr="00D47A64">
              <w:rPr>
                <w:lang w:eastAsia="ja-JP"/>
              </w:rPr>
              <w:tab/>
            </w:r>
            <w:r w:rsidRPr="00D47A64">
              <w:rPr>
                <w:lang w:eastAsia="ja-JP"/>
              </w:rPr>
              <w:tab/>
            </w:r>
            <w:r w:rsidRPr="00D47A64">
              <w:rPr>
                <w:lang w:eastAsia="ja-JP"/>
              </w:rPr>
              <w:tab/>
              <w:t xml:space="preserve">Earth exploration-satellite (space-to-Earth) </w:t>
            </w:r>
          </w:p>
          <w:p w14:paraId="5B4C73AD" w14:textId="77777777" w:rsidR="00D47A64" w:rsidRPr="00D47A64" w:rsidRDefault="00D47A64" w:rsidP="00A57FF8">
            <w:pPr>
              <w:rPr>
                <w:lang w:eastAsia="ja-JP"/>
              </w:rPr>
            </w:pPr>
            <w:r w:rsidRPr="00D47A64">
              <w:rPr>
                <w:b/>
                <w:bCs/>
                <w:lang w:eastAsia="ja-JP"/>
              </w:rPr>
              <w:tab/>
            </w:r>
            <w:r w:rsidRPr="00D47A64">
              <w:rPr>
                <w:b/>
                <w:bCs/>
                <w:lang w:eastAsia="ja-JP"/>
              </w:rPr>
              <w:tab/>
            </w:r>
            <w:r w:rsidRPr="00D47A64">
              <w:rPr>
                <w:b/>
                <w:bCs/>
                <w:lang w:eastAsia="ja-JP"/>
              </w:rPr>
              <w:tab/>
            </w:r>
            <w:r w:rsidRPr="00D47A64">
              <w:rPr>
                <w:b/>
                <w:bCs/>
                <w:lang w:eastAsia="ja-JP"/>
              </w:rPr>
              <w:tab/>
            </w:r>
            <w:proofErr w:type="gramStart"/>
            <w:r w:rsidRPr="00D47A64">
              <w:rPr>
                <w:lang w:eastAsia="ja-JP"/>
              </w:rPr>
              <w:t>5.547  5</w:t>
            </w:r>
            <w:proofErr w:type="gramEnd"/>
            <w:r w:rsidRPr="00D47A64">
              <w:rPr>
                <w:lang w:eastAsia="ja-JP"/>
              </w:rPr>
              <w:t>.550E</w:t>
            </w:r>
          </w:p>
        </w:tc>
      </w:tr>
      <w:tr w:rsidR="00D47A64" w14:paraId="68D4AED0" w14:textId="77777777" w:rsidTr="00A57F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0" w:type="dxa"/>
            <w:gridSpan w:val="3"/>
            <w:tcBorders>
              <w:top w:val="single" w:sz="4" w:space="0" w:color="auto"/>
              <w:left w:val="single" w:sz="4" w:space="0" w:color="auto"/>
              <w:bottom w:val="single" w:sz="4" w:space="0" w:color="auto"/>
              <w:right w:val="single" w:sz="4" w:space="0" w:color="auto"/>
            </w:tcBorders>
            <w:hideMark/>
          </w:tcPr>
          <w:p w14:paraId="29518ACC" w14:textId="77777777" w:rsidR="00D47A64" w:rsidRDefault="00D47A64" w:rsidP="00A57FF8">
            <w:pPr>
              <w:pStyle w:val="TableTextS5"/>
              <w:jc w:val="left"/>
              <w:rPr>
                <w:color w:val="000000"/>
              </w:rPr>
            </w:pPr>
            <w:r>
              <w:rPr>
                <w:rStyle w:val="Tablefreq0"/>
              </w:rPr>
              <w:lastRenderedPageBreak/>
              <w:t>40-40.5</w:t>
            </w:r>
            <w:r>
              <w:rPr>
                <w:color w:val="000000"/>
              </w:rPr>
              <w:tab/>
            </w:r>
            <w:r>
              <w:rPr>
                <w:color w:val="000000"/>
              </w:rPr>
              <w:tab/>
              <w:t>EARTH EXPLORATION-SATELLITE (Earth-to-space)</w:t>
            </w:r>
          </w:p>
          <w:p w14:paraId="38467D2A" w14:textId="77777777" w:rsidR="00D47A64" w:rsidRDefault="00D47A64" w:rsidP="00A57FF8">
            <w:pPr>
              <w:pStyle w:val="TableTextS5"/>
              <w:jc w:val="left"/>
              <w:rPr>
                <w:color w:val="000000"/>
              </w:rPr>
            </w:pPr>
            <w:r>
              <w:rPr>
                <w:color w:val="000000"/>
              </w:rPr>
              <w:tab/>
            </w:r>
            <w:r>
              <w:rPr>
                <w:color w:val="000000"/>
              </w:rPr>
              <w:tab/>
            </w:r>
            <w:r>
              <w:rPr>
                <w:color w:val="000000"/>
              </w:rPr>
              <w:tab/>
            </w:r>
            <w:r>
              <w:rPr>
                <w:color w:val="000000"/>
              </w:rPr>
              <w:tab/>
              <w:t>FIXED</w:t>
            </w:r>
          </w:p>
          <w:p w14:paraId="033C91EC" w14:textId="77777777" w:rsidR="00D47A64" w:rsidRDefault="00D47A64" w:rsidP="00A57FF8">
            <w:pPr>
              <w:pStyle w:val="TableTextS5"/>
              <w:jc w:val="left"/>
              <w:rPr>
                <w:color w:val="000000"/>
              </w:rPr>
            </w:pPr>
            <w:r>
              <w:rPr>
                <w:color w:val="000000"/>
              </w:rPr>
              <w:tab/>
            </w:r>
            <w:r>
              <w:rPr>
                <w:color w:val="000000"/>
              </w:rPr>
              <w:tab/>
            </w:r>
            <w:r>
              <w:rPr>
                <w:color w:val="000000"/>
              </w:rPr>
              <w:tab/>
            </w:r>
            <w:r>
              <w:rPr>
                <w:color w:val="000000"/>
              </w:rPr>
              <w:tab/>
              <w:t>FIXED-SATELLITE (space-to-</w:t>
            </w:r>
            <w:proofErr w:type="gramStart"/>
            <w:r>
              <w:rPr>
                <w:color w:val="000000"/>
              </w:rPr>
              <w:t xml:space="preserve">Earth)  </w:t>
            </w:r>
            <w:r>
              <w:rPr>
                <w:rStyle w:val="Artref"/>
                <w:color w:val="000000"/>
              </w:rPr>
              <w:t>5.516B</w:t>
            </w:r>
            <w:proofErr w:type="gramEnd"/>
            <w:r>
              <w:rPr>
                <w:rStyle w:val="Artref"/>
                <w:color w:val="000000"/>
              </w:rPr>
              <w:t xml:space="preserve">  </w:t>
            </w:r>
            <w:r>
              <w:rPr>
                <w:color w:val="000000"/>
              </w:rPr>
              <w:t>5.550C</w:t>
            </w:r>
          </w:p>
          <w:p w14:paraId="45B6C029" w14:textId="77777777" w:rsidR="00D47A64" w:rsidRDefault="00D47A64" w:rsidP="00A57FF8">
            <w:pPr>
              <w:pStyle w:val="TableTextS5"/>
              <w:jc w:val="left"/>
              <w:rPr>
                <w:color w:val="000000"/>
              </w:rPr>
            </w:pPr>
            <w:r>
              <w:rPr>
                <w:color w:val="000000"/>
              </w:rPr>
              <w:tab/>
            </w:r>
            <w:r>
              <w:rPr>
                <w:color w:val="000000"/>
              </w:rPr>
              <w:tab/>
            </w:r>
            <w:r>
              <w:rPr>
                <w:color w:val="000000"/>
              </w:rPr>
              <w:tab/>
            </w:r>
            <w:r>
              <w:rPr>
                <w:color w:val="000000"/>
              </w:rPr>
              <w:tab/>
            </w:r>
            <w:proofErr w:type="gramStart"/>
            <w:r>
              <w:rPr>
                <w:color w:val="000000"/>
              </w:rPr>
              <w:t xml:space="preserve">MOBILE  </w:t>
            </w:r>
            <w:r>
              <w:rPr>
                <w:rStyle w:val="Artref"/>
              </w:rPr>
              <w:t>5.550B</w:t>
            </w:r>
            <w:proofErr w:type="gramEnd"/>
          </w:p>
          <w:p w14:paraId="0EF6ABEF" w14:textId="77777777" w:rsidR="00D47A64" w:rsidRDefault="00D47A64" w:rsidP="00A57FF8">
            <w:pPr>
              <w:pStyle w:val="TableTextS5"/>
              <w:jc w:val="left"/>
              <w:rPr>
                <w:color w:val="000000"/>
              </w:rPr>
            </w:pPr>
            <w:r>
              <w:rPr>
                <w:color w:val="000000"/>
              </w:rPr>
              <w:tab/>
            </w:r>
            <w:r>
              <w:rPr>
                <w:color w:val="000000"/>
              </w:rPr>
              <w:tab/>
            </w:r>
            <w:r>
              <w:rPr>
                <w:color w:val="000000"/>
              </w:rPr>
              <w:tab/>
            </w:r>
            <w:r>
              <w:rPr>
                <w:color w:val="000000"/>
              </w:rPr>
              <w:tab/>
              <w:t>MOBILE-SATELLITE (space-to-Earth)</w:t>
            </w:r>
          </w:p>
          <w:p w14:paraId="282E9B6F" w14:textId="77777777" w:rsidR="00D47A64" w:rsidRDefault="00D47A64" w:rsidP="00A57FF8">
            <w:pPr>
              <w:pStyle w:val="TableTextS5"/>
              <w:jc w:val="left"/>
              <w:rPr>
                <w:color w:val="000000"/>
              </w:rPr>
            </w:pPr>
            <w:r>
              <w:rPr>
                <w:color w:val="000000"/>
              </w:rPr>
              <w:tab/>
            </w:r>
            <w:r>
              <w:rPr>
                <w:color w:val="000000"/>
              </w:rPr>
              <w:tab/>
            </w:r>
            <w:r>
              <w:rPr>
                <w:color w:val="000000"/>
              </w:rPr>
              <w:tab/>
            </w:r>
            <w:r>
              <w:rPr>
                <w:color w:val="000000"/>
              </w:rPr>
              <w:tab/>
              <w:t>SPACE RESEARCH (Earth-to-space)</w:t>
            </w:r>
          </w:p>
          <w:p w14:paraId="1F0DC03A" w14:textId="77777777" w:rsidR="00D47A64" w:rsidRDefault="00D47A64" w:rsidP="00A57FF8">
            <w:pPr>
              <w:pStyle w:val="Tablefreq"/>
              <w:jc w:val="left"/>
              <w:rPr>
                <w:b w:val="0"/>
                <w:bCs/>
                <w:color w:val="000000"/>
              </w:rPr>
            </w:pPr>
            <w:r>
              <w:rPr>
                <w:color w:val="000000"/>
              </w:rPr>
              <w:tab/>
            </w:r>
            <w:r>
              <w:rPr>
                <w:color w:val="000000"/>
              </w:rPr>
              <w:tab/>
            </w:r>
            <w:r>
              <w:rPr>
                <w:color w:val="000000"/>
              </w:rPr>
              <w:tab/>
            </w:r>
            <w:r>
              <w:rPr>
                <w:color w:val="000000"/>
              </w:rPr>
              <w:tab/>
            </w:r>
            <w:r>
              <w:rPr>
                <w:b w:val="0"/>
                <w:bCs/>
                <w:color w:val="000000"/>
              </w:rPr>
              <w:t>Earth exploration-satellite (space-to-Earth)</w:t>
            </w:r>
          </w:p>
          <w:p w14:paraId="6D942ECF" w14:textId="77777777" w:rsidR="00D47A64" w:rsidRDefault="00D47A64" w:rsidP="00A57FF8">
            <w:pPr>
              <w:pStyle w:val="Tablefreq"/>
              <w:jc w:val="left"/>
              <w:rPr>
                <w:b w:val="0"/>
                <w:bCs/>
              </w:rPr>
            </w:pPr>
            <w:r>
              <w:rPr>
                <w:b w:val="0"/>
                <w:bCs/>
                <w:color w:val="000000"/>
              </w:rPr>
              <w:tab/>
            </w:r>
            <w:r>
              <w:rPr>
                <w:b w:val="0"/>
                <w:bCs/>
                <w:color w:val="000000"/>
              </w:rPr>
              <w:tab/>
            </w:r>
            <w:r>
              <w:rPr>
                <w:b w:val="0"/>
                <w:bCs/>
                <w:color w:val="000000"/>
              </w:rPr>
              <w:tab/>
            </w:r>
            <w:r>
              <w:rPr>
                <w:b w:val="0"/>
                <w:bCs/>
                <w:color w:val="000000"/>
              </w:rPr>
              <w:tab/>
              <w:t>5.550E</w:t>
            </w:r>
          </w:p>
        </w:tc>
      </w:tr>
      <w:tr w:rsidR="00D47A64" w14:paraId="5D495A39" w14:textId="77777777" w:rsidTr="00A57F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101" w:type="dxa"/>
            <w:tcBorders>
              <w:top w:val="single" w:sz="4" w:space="0" w:color="auto"/>
              <w:left w:val="single" w:sz="4" w:space="0" w:color="auto"/>
              <w:bottom w:val="single" w:sz="4" w:space="0" w:color="auto"/>
              <w:right w:val="single" w:sz="4" w:space="0" w:color="auto"/>
            </w:tcBorders>
          </w:tcPr>
          <w:p w14:paraId="424345E4" w14:textId="77777777" w:rsidR="00D47A64" w:rsidRDefault="00D47A64" w:rsidP="00A57FF8">
            <w:pPr>
              <w:pStyle w:val="Tablefreq"/>
              <w:jc w:val="left"/>
            </w:pPr>
            <w:r>
              <w:t>40.5-41</w:t>
            </w:r>
          </w:p>
          <w:p w14:paraId="29DD1DFC" w14:textId="77777777" w:rsidR="00D47A64" w:rsidRDefault="00D47A64" w:rsidP="00A57FF8">
            <w:pPr>
              <w:pStyle w:val="TableTextS5"/>
              <w:jc w:val="left"/>
            </w:pPr>
            <w:r>
              <w:t>FIXED</w:t>
            </w:r>
          </w:p>
          <w:p w14:paraId="22D42471" w14:textId="77777777" w:rsidR="00D47A64" w:rsidRDefault="00D47A64" w:rsidP="00A57FF8">
            <w:pPr>
              <w:pStyle w:val="TableTextS5"/>
              <w:jc w:val="left"/>
              <w:rPr>
                <w:color w:val="000000"/>
              </w:rPr>
            </w:pPr>
            <w:r>
              <w:rPr>
                <w:color w:val="000000"/>
              </w:rPr>
              <w:t xml:space="preserve">FIXED-SATELLITE </w:t>
            </w:r>
            <w:r>
              <w:rPr>
                <w:color w:val="000000"/>
              </w:rPr>
              <w:br/>
              <w:t>(space-to-Earth</w:t>
            </w:r>
            <w:proofErr w:type="gramStart"/>
            <w:r>
              <w:rPr>
                <w:color w:val="000000"/>
              </w:rPr>
              <w:t>)  5.550C</w:t>
            </w:r>
            <w:proofErr w:type="gramEnd"/>
          </w:p>
          <w:p w14:paraId="3F86B900" w14:textId="77777777" w:rsidR="00D47A64" w:rsidRDefault="00D47A64" w:rsidP="00A57FF8">
            <w:pPr>
              <w:pStyle w:val="TableTextS5"/>
              <w:jc w:val="left"/>
              <w:rPr>
                <w:color w:val="000000"/>
              </w:rPr>
            </w:pPr>
            <w:r>
              <w:t xml:space="preserve">LAND </w:t>
            </w:r>
            <w:proofErr w:type="gramStart"/>
            <w:r>
              <w:t xml:space="preserve">MOBILE  </w:t>
            </w:r>
            <w:r>
              <w:rPr>
                <w:bCs/>
                <w:color w:val="000000"/>
              </w:rPr>
              <w:t>5.550B</w:t>
            </w:r>
            <w:proofErr w:type="gramEnd"/>
          </w:p>
          <w:p w14:paraId="2E740673" w14:textId="77777777" w:rsidR="00D47A64" w:rsidRDefault="00D47A64" w:rsidP="00A57FF8">
            <w:pPr>
              <w:pStyle w:val="TableTextS5"/>
              <w:jc w:val="left"/>
            </w:pPr>
            <w:r>
              <w:t>BROADCASTING</w:t>
            </w:r>
          </w:p>
          <w:p w14:paraId="34282E43" w14:textId="77777777" w:rsidR="00D47A64" w:rsidRDefault="00D47A64" w:rsidP="00A57FF8">
            <w:pPr>
              <w:pStyle w:val="TableTextS5"/>
              <w:jc w:val="left"/>
            </w:pPr>
            <w:r>
              <w:t>BROADCASTING-SATELLITE</w:t>
            </w:r>
          </w:p>
          <w:p w14:paraId="04839AEF" w14:textId="77777777" w:rsidR="00D47A64" w:rsidRDefault="00D47A64" w:rsidP="00A57FF8">
            <w:pPr>
              <w:pStyle w:val="TableTextS5"/>
              <w:jc w:val="left"/>
            </w:pPr>
            <w:r>
              <w:t>Aeronautical mobile</w:t>
            </w:r>
          </w:p>
          <w:p w14:paraId="47DB6717" w14:textId="77777777" w:rsidR="00D47A64" w:rsidRDefault="00D47A64" w:rsidP="00A57FF8">
            <w:pPr>
              <w:pStyle w:val="TableTextS5"/>
              <w:jc w:val="left"/>
            </w:pPr>
            <w:r>
              <w:t>Maritime mobile</w:t>
            </w:r>
          </w:p>
          <w:p w14:paraId="470EB3E6" w14:textId="77777777" w:rsidR="00D47A64" w:rsidRDefault="00D47A64" w:rsidP="00A57FF8">
            <w:pPr>
              <w:pStyle w:val="TableTextS5"/>
              <w:jc w:val="left"/>
            </w:pPr>
          </w:p>
          <w:p w14:paraId="1A185087" w14:textId="77777777" w:rsidR="00D47A64" w:rsidRDefault="00D47A64" w:rsidP="00A57FF8">
            <w:pPr>
              <w:tabs>
                <w:tab w:val="left" w:pos="170"/>
                <w:tab w:val="left" w:pos="567"/>
                <w:tab w:val="left" w:pos="737"/>
                <w:tab w:val="left" w:pos="2977"/>
                <w:tab w:val="left" w:pos="3266"/>
              </w:tabs>
              <w:spacing w:before="40" w:after="40"/>
              <w:rPr>
                <w:rStyle w:val="Artref"/>
              </w:rPr>
            </w:pPr>
            <w:r>
              <w:rPr>
                <w:rStyle w:val="Artref"/>
                <w:szCs w:val="16"/>
              </w:rPr>
              <w:t>5.547</w:t>
            </w:r>
          </w:p>
        </w:tc>
        <w:tc>
          <w:tcPr>
            <w:tcW w:w="3098" w:type="dxa"/>
            <w:tcBorders>
              <w:top w:val="single" w:sz="4" w:space="0" w:color="auto"/>
              <w:left w:val="single" w:sz="4" w:space="0" w:color="auto"/>
              <w:bottom w:val="single" w:sz="4" w:space="0" w:color="auto"/>
              <w:right w:val="single" w:sz="4" w:space="0" w:color="auto"/>
            </w:tcBorders>
            <w:hideMark/>
          </w:tcPr>
          <w:p w14:paraId="31D619F2" w14:textId="77777777" w:rsidR="00D47A64" w:rsidRDefault="00D47A64" w:rsidP="00A57FF8">
            <w:pPr>
              <w:pStyle w:val="Tablefreq"/>
              <w:jc w:val="left"/>
              <w:rPr>
                <w:color w:val="000000"/>
              </w:rPr>
            </w:pPr>
            <w:r>
              <w:rPr>
                <w:color w:val="000000"/>
              </w:rPr>
              <w:t>40.5-41</w:t>
            </w:r>
          </w:p>
          <w:p w14:paraId="7DAE16A7" w14:textId="77777777" w:rsidR="00D47A64" w:rsidRDefault="00D47A64" w:rsidP="00A57FF8">
            <w:pPr>
              <w:pStyle w:val="TableTextS5"/>
              <w:jc w:val="left"/>
              <w:rPr>
                <w:bCs/>
                <w:color w:val="000000"/>
              </w:rPr>
            </w:pPr>
            <w:r>
              <w:rPr>
                <w:bCs/>
                <w:color w:val="000000"/>
              </w:rPr>
              <w:t>FIXED</w:t>
            </w:r>
          </w:p>
          <w:p w14:paraId="1AA7F849" w14:textId="77777777" w:rsidR="00D47A64" w:rsidRDefault="00D47A64" w:rsidP="00A57FF8">
            <w:pPr>
              <w:pStyle w:val="TableTextS5"/>
              <w:jc w:val="left"/>
              <w:rPr>
                <w:bCs/>
                <w:color w:val="000000"/>
              </w:rPr>
            </w:pPr>
            <w:r>
              <w:rPr>
                <w:bCs/>
                <w:color w:val="000000"/>
              </w:rPr>
              <w:t xml:space="preserve">FIXED-SATELLITE </w:t>
            </w:r>
            <w:r>
              <w:rPr>
                <w:bCs/>
                <w:color w:val="000000"/>
              </w:rPr>
              <w:br/>
              <w:t>(space-to-</w:t>
            </w:r>
            <w:proofErr w:type="gramStart"/>
            <w:r>
              <w:rPr>
                <w:bCs/>
                <w:color w:val="000000"/>
              </w:rPr>
              <w:t xml:space="preserve">Earth)  </w:t>
            </w:r>
            <w:r>
              <w:rPr>
                <w:rStyle w:val="Artref"/>
                <w:bCs/>
                <w:color w:val="000000"/>
              </w:rPr>
              <w:t>5.516B</w:t>
            </w:r>
            <w:proofErr w:type="gramEnd"/>
            <w:r>
              <w:rPr>
                <w:rStyle w:val="Artref"/>
                <w:bCs/>
                <w:color w:val="000000"/>
              </w:rPr>
              <w:t xml:space="preserve">  5.550C</w:t>
            </w:r>
          </w:p>
          <w:p w14:paraId="38ECC67C" w14:textId="77777777" w:rsidR="00D47A64" w:rsidRDefault="00D47A64" w:rsidP="00A57FF8">
            <w:pPr>
              <w:pStyle w:val="TableTextS5"/>
              <w:jc w:val="left"/>
              <w:rPr>
                <w:bCs/>
                <w:color w:val="000000"/>
              </w:rPr>
            </w:pPr>
            <w:r>
              <w:rPr>
                <w:bCs/>
                <w:color w:val="000000"/>
              </w:rPr>
              <w:t xml:space="preserve">LAND </w:t>
            </w:r>
            <w:proofErr w:type="gramStart"/>
            <w:r>
              <w:rPr>
                <w:bCs/>
                <w:color w:val="000000"/>
              </w:rPr>
              <w:t>MOBILE  5.550B</w:t>
            </w:r>
            <w:proofErr w:type="gramEnd"/>
          </w:p>
          <w:p w14:paraId="6E876533" w14:textId="77777777" w:rsidR="00D47A64" w:rsidRDefault="00D47A64" w:rsidP="00A57FF8">
            <w:pPr>
              <w:pStyle w:val="TableTextS5"/>
              <w:jc w:val="left"/>
              <w:rPr>
                <w:bCs/>
                <w:color w:val="000000"/>
              </w:rPr>
            </w:pPr>
            <w:r>
              <w:rPr>
                <w:bCs/>
                <w:color w:val="000000"/>
              </w:rPr>
              <w:t>BROADCASTING</w:t>
            </w:r>
          </w:p>
          <w:p w14:paraId="5B4253C8" w14:textId="77777777" w:rsidR="00D47A64" w:rsidRDefault="00D47A64" w:rsidP="00A57FF8">
            <w:pPr>
              <w:pStyle w:val="TableTextS5"/>
              <w:jc w:val="left"/>
              <w:rPr>
                <w:bCs/>
                <w:color w:val="000000"/>
              </w:rPr>
            </w:pPr>
            <w:r>
              <w:rPr>
                <w:bCs/>
                <w:color w:val="000000"/>
              </w:rPr>
              <w:t>BROADCASTING-SATELLITE</w:t>
            </w:r>
          </w:p>
          <w:p w14:paraId="1A94FC0C" w14:textId="77777777" w:rsidR="00D47A64" w:rsidRDefault="00D47A64" w:rsidP="00A57FF8">
            <w:pPr>
              <w:pStyle w:val="TableTextS5"/>
              <w:jc w:val="left"/>
              <w:rPr>
                <w:bCs/>
                <w:color w:val="000000"/>
              </w:rPr>
            </w:pPr>
            <w:r>
              <w:rPr>
                <w:bCs/>
                <w:color w:val="000000"/>
              </w:rPr>
              <w:t>Aeronautical mobile</w:t>
            </w:r>
          </w:p>
          <w:p w14:paraId="60960A69" w14:textId="77777777" w:rsidR="00D47A64" w:rsidRDefault="00D47A64" w:rsidP="00A57FF8">
            <w:pPr>
              <w:pStyle w:val="TableTextS5"/>
              <w:jc w:val="left"/>
              <w:rPr>
                <w:bCs/>
                <w:color w:val="000000"/>
              </w:rPr>
            </w:pPr>
            <w:r>
              <w:rPr>
                <w:bCs/>
                <w:color w:val="000000"/>
              </w:rPr>
              <w:t>Maritime mobile</w:t>
            </w:r>
          </w:p>
          <w:p w14:paraId="771A44DE" w14:textId="77777777" w:rsidR="00D47A64" w:rsidRDefault="00D47A64" w:rsidP="00A57FF8">
            <w:pPr>
              <w:pStyle w:val="TableTextS5"/>
              <w:jc w:val="left"/>
              <w:rPr>
                <w:bCs/>
                <w:color w:val="000000"/>
              </w:rPr>
            </w:pPr>
            <w:r>
              <w:rPr>
                <w:bCs/>
                <w:color w:val="000000"/>
              </w:rPr>
              <w:t>Mobile-satellite (space-to-Earth)</w:t>
            </w:r>
          </w:p>
          <w:p w14:paraId="45D0F9FA" w14:textId="77777777" w:rsidR="00D47A64" w:rsidRDefault="00D47A64" w:rsidP="00A57FF8">
            <w:pPr>
              <w:tabs>
                <w:tab w:val="left" w:pos="170"/>
                <w:tab w:val="left" w:pos="567"/>
                <w:tab w:val="left" w:pos="737"/>
                <w:tab w:val="left" w:pos="2977"/>
                <w:tab w:val="left" w:pos="3266"/>
              </w:tabs>
              <w:spacing w:before="40" w:after="40"/>
              <w:rPr>
                <w:rStyle w:val="Artref"/>
              </w:rPr>
            </w:pPr>
            <w:r>
              <w:rPr>
                <w:rStyle w:val="Artref"/>
                <w:bCs/>
                <w:color w:val="000000"/>
              </w:rPr>
              <w:t>5.547</w:t>
            </w:r>
          </w:p>
        </w:tc>
        <w:tc>
          <w:tcPr>
            <w:tcW w:w="3101" w:type="dxa"/>
            <w:tcBorders>
              <w:top w:val="single" w:sz="4" w:space="0" w:color="auto"/>
              <w:left w:val="single" w:sz="4" w:space="0" w:color="auto"/>
              <w:bottom w:val="single" w:sz="4" w:space="0" w:color="auto"/>
              <w:right w:val="single" w:sz="4" w:space="0" w:color="auto"/>
            </w:tcBorders>
          </w:tcPr>
          <w:p w14:paraId="7D12B313" w14:textId="77777777" w:rsidR="00D47A64" w:rsidRDefault="00D47A64" w:rsidP="00A57FF8">
            <w:pPr>
              <w:pStyle w:val="Tablefreq"/>
              <w:jc w:val="left"/>
            </w:pPr>
            <w:r>
              <w:rPr>
                <w:color w:val="000000"/>
              </w:rPr>
              <w:t>40.5-41</w:t>
            </w:r>
          </w:p>
          <w:p w14:paraId="516CD623" w14:textId="77777777" w:rsidR="00D47A64" w:rsidRDefault="00D47A64" w:rsidP="00A57FF8">
            <w:pPr>
              <w:pStyle w:val="TableTextS5"/>
              <w:jc w:val="left"/>
              <w:rPr>
                <w:bCs/>
                <w:color w:val="000000"/>
              </w:rPr>
            </w:pPr>
            <w:r>
              <w:rPr>
                <w:bCs/>
                <w:color w:val="000000"/>
              </w:rPr>
              <w:t>FIXED</w:t>
            </w:r>
          </w:p>
          <w:p w14:paraId="575FEED4" w14:textId="77777777" w:rsidR="00D47A64" w:rsidRDefault="00D47A64" w:rsidP="00A57FF8">
            <w:pPr>
              <w:pStyle w:val="TableTextS5"/>
              <w:jc w:val="left"/>
              <w:rPr>
                <w:bCs/>
                <w:color w:val="000000"/>
              </w:rPr>
            </w:pPr>
            <w:r>
              <w:rPr>
                <w:bCs/>
                <w:color w:val="000000"/>
              </w:rPr>
              <w:t xml:space="preserve">FIXED-SATELLITE </w:t>
            </w:r>
            <w:r>
              <w:rPr>
                <w:bCs/>
                <w:color w:val="000000"/>
              </w:rPr>
              <w:br/>
              <w:t>(space-to-</w:t>
            </w:r>
            <w:r>
              <w:rPr>
                <w:color w:val="000000"/>
              </w:rPr>
              <w:t>Earth</w:t>
            </w:r>
            <w:proofErr w:type="gramStart"/>
            <w:r>
              <w:rPr>
                <w:bCs/>
                <w:color w:val="000000"/>
              </w:rPr>
              <w:t>)</w:t>
            </w:r>
            <w:r>
              <w:rPr>
                <w:rStyle w:val="Artref"/>
                <w:bCs/>
                <w:color w:val="000000"/>
              </w:rPr>
              <w:t xml:space="preserve">  5.550C</w:t>
            </w:r>
            <w:proofErr w:type="gramEnd"/>
          </w:p>
          <w:p w14:paraId="165A2D5C" w14:textId="77777777" w:rsidR="00D47A64" w:rsidRDefault="00D47A64" w:rsidP="00A57FF8">
            <w:pPr>
              <w:pStyle w:val="TableTextS5"/>
              <w:jc w:val="left"/>
              <w:rPr>
                <w:bCs/>
                <w:color w:val="000000"/>
              </w:rPr>
            </w:pPr>
            <w:r>
              <w:rPr>
                <w:bCs/>
                <w:color w:val="000000"/>
              </w:rPr>
              <w:t xml:space="preserve">LAND </w:t>
            </w:r>
            <w:proofErr w:type="gramStart"/>
            <w:r>
              <w:rPr>
                <w:bCs/>
                <w:color w:val="000000"/>
              </w:rPr>
              <w:t>MOBILE  5.550B</w:t>
            </w:r>
            <w:proofErr w:type="gramEnd"/>
            <w:r>
              <w:rPr>
                <w:bCs/>
                <w:color w:val="000000"/>
              </w:rPr>
              <w:t xml:space="preserve"> </w:t>
            </w:r>
          </w:p>
          <w:p w14:paraId="1C8ADCF2" w14:textId="77777777" w:rsidR="00D47A64" w:rsidRDefault="00D47A64" w:rsidP="00A57FF8">
            <w:pPr>
              <w:pStyle w:val="TableTextS5"/>
              <w:jc w:val="left"/>
              <w:rPr>
                <w:bCs/>
                <w:color w:val="000000"/>
              </w:rPr>
            </w:pPr>
            <w:r>
              <w:rPr>
                <w:bCs/>
                <w:color w:val="000000"/>
              </w:rPr>
              <w:t>BROADCASTING</w:t>
            </w:r>
          </w:p>
          <w:p w14:paraId="164ADE13" w14:textId="77777777" w:rsidR="00D47A64" w:rsidRDefault="00D47A64" w:rsidP="00A57FF8">
            <w:pPr>
              <w:pStyle w:val="TableTextS5"/>
              <w:jc w:val="left"/>
              <w:rPr>
                <w:bCs/>
                <w:color w:val="000000"/>
              </w:rPr>
            </w:pPr>
            <w:r>
              <w:rPr>
                <w:bCs/>
                <w:color w:val="000000"/>
              </w:rPr>
              <w:t>BROADCASTING-SATELLITE</w:t>
            </w:r>
          </w:p>
          <w:p w14:paraId="51362E2E" w14:textId="77777777" w:rsidR="00D47A64" w:rsidRDefault="00D47A64" w:rsidP="00A57FF8">
            <w:pPr>
              <w:pStyle w:val="TableTextS5"/>
              <w:jc w:val="left"/>
              <w:rPr>
                <w:bCs/>
                <w:color w:val="000000"/>
              </w:rPr>
            </w:pPr>
            <w:r>
              <w:rPr>
                <w:bCs/>
                <w:color w:val="000000"/>
              </w:rPr>
              <w:t>Aeronautical mobile</w:t>
            </w:r>
          </w:p>
          <w:p w14:paraId="26968C27" w14:textId="77777777" w:rsidR="00D47A64" w:rsidRDefault="00D47A64" w:rsidP="00A57FF8">
            <w:pPr>
              <w:pStyle w:val="TableTextS5"/>
              <w:jc w:val="left"/>
              <w:rPr>
                <w:bCs/>
                <w:color w:val="000000"/>
              </w:rPr>
            </w:pPr>
            <w:r>
              <w:rPr>
                <w:bCs/>
                <w:color w:val="000000"/>
              </w:rPr>
              <w:t>Maritime mobile</w:t>
            </w:r>
          </w:p>
          <w:p w14:paraId="788B8E27" w14:textId="77777777" w:rsidR="00D47A64" w:rsidRDefault="00D47A64" w:rsidP="00A57FF8">
            <w:pPr>
              <w:tabs>
                <w:tab w:val="left" w:pos="170"/>
                <w:tab w:val="left" w:pos="567"/>
                <w:tab w:val="left" w:pos="737"/>
                <w:tab w:val="left" w:pos="2977"/>
                <w:tab w:val="left" w:pos="3266"/>
              </w:tabs>
              <w:spacing w:before="40" w:after="40"/>
              <w:rPr>
                <w:rStyle w:val="Artref"/>
              </w:rPr>
            </w:pPr>
          </w:p>
          <w:p w14:paraId="1CD97424" w14:textId="77777777" w:rsidR="00D47A64" w:rsidRDefault="00D47A64" w:rsidP="00A57FF8">
            <w:pPr>
              <w:tabs>
                <w:tab w:val="left" w:pos="170"/>
                <w:tab w:val="left" w:pos="567"/>
                <w:tab w:val="left" w:pos="737"/>
                <w:tab w:val="left" w:pos="2977"/>
                <w:tab w:val="left" w:pos="3266"/>
              </w:tabs>
              <w:spacing w:before="40" w:after="40"/>
              <w:rPr>
                <w:rStyle w:val="Artref"/>
                <w:bCs/>
                <w:color w:val="000000"/>
                <w:sz w:val="24"/>
              </w:rPr>
            </w:pPr>
            <w:r>
              <w:rPr>
                <w:rStyle w:val="Artref"/>
                <w:bCs/>
                <w:color w:val="000000"/>
              </w:rPr>
              <w:t xml:space="preserve">5.547 </w:t>
            </w:r>
          </w:p>
        </w:tc>
      </w:tr>
      <w:tr w:rsidR="00D47A64" w14:paraId="516F8246" w14:textId="77777777" w:rsidTr="00A57F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0" w:type="dxa"/>
            <w:gridSpan w:val="3"/>
            <w:tcBorders>
              <w:top w:val="single" w:sz="4" w:space="0" w:color="auto"/>
              <w:left w:val="single" w:sz="4" w:space="0" w:color="auto"/>
              <w:bottom w:val="single" w:sz="4" w:space="0" w:color="auto"/>
              <w:right w:val="single" w:sz="4" w:space="0" w:color="auto"/>
            </w:tcBorders>
            <w:hideMark/>
          </w:tcPr>
          <w:p w14:paraId="6217320B" w14:textId="77777777" w:rsidR="00D47A64" w:rsidRDefault="00D47A64" w:rsidP="00A57FF8">
            <w:pPr>
              <w:pStyle w:val="TableTextS5"/>
              <w:jc w:val="left"/>
            </w:pPr>
            <w:r>
              <w:rPr>
                <w:rStyle w:val="Tablefreq0"/>
              </w:rPr>
              <w:t>41-42.5</w:t>
            </w:r>
            <w:r>
              <w:tab/>
            </w:r>
            <w:r>
              <w:tab/>
              <w:t>FIXED</w:t>
            </w:r>
          </w:p>
          <w:p w14:paraId="2EE7BB12" w14:textId="77777777" w:rsidR="00D47A64" w:rsidRDefault="00D47A64" w:rsidP="00A57FF8">
            <w:pPr>
              <w:pStyle w:val="TableTextS5"/>
              <w:jc w:val="left"/>
            </w:pPr>
            <w:r>
              <w:tab/>
            </w:r>
            <w:r>
              <w:tab/>
            </w:r>
            <w:r>
              <w:tab/>
            </w:r>
            <w:r>
              <w:tab/>
              <w:t>FIXED-SATELLITE (space-to-</w:t>
            </w:r>
            <w:proofErr w:type="gramStart"/>
            <w:r>
              <w:t xml:space="preserve">Earth)  </w:t>
            </w:r>
            <w:r>
              <w:rPr>
                <w:rStyle w:val="Artref"/>
              </w:rPr>
              <w:t>5.516B</w:t>
            </w:r>
            <w:proofErr w:type="gramEnd"/>
            <w:r>
              <w:rPr>
                <w:rStyle w:val="Artref"/>
                <w:bCs/>
                <w:color w:val="000000"/>
              </w:rPr>
              <w:t xml:space="preserve">  5.550C</w:t>
            </w:r>
          </w:p>
          <w:p w14:paraId="0B006AAC" w14:textId="77777777" w:rsidR="00D47A64" w:rsidRDefault="00D47A64" w:rsidP="00A57FF8">
            <w:pPr>
              <w:pStyle w:val="TableTextS5"/>
              <w:jc w:val="left"/>
            </w:pPr>
            <w:r>
              <w:tab/>
            </w:r>
            <w:r>
              <w:tab/>
            </w:r>
            <w:r>
              <w:tab/>
            </w:r>
            <w:r>
              <w:tab/>
              <w:t xml:space="preserve">LAND </w:t>
            </w:r>
            <w:proofErr w:type="gramStart"/>
            <w:r>
              <w:rPr>
                <w:bCs/>
                <w:color w:val="000000"/>
              </w:rPr>
              <w:t xml:space="preserve">MOBILE  </w:t>
            </w:r>
            <w:r>
              <w:rPr>
                <w:rStyle w:val="Artref"/>
              </w:rPr>
              <w:t>5.550B</w:t>
            </w:r>
            <w:proofErr w:type="gramEnd"/>
          </w:p>
          <w:p w14:paraId="2A0906C0" w14:textId="77777777" w:rsidR="00D47A64" w:rsidRDefault="00D47A64" w:rsidP="00A57FF8">
            <w:pPr>
              <w:pStyle w:val="TableTextS5"/>
              <w:jc w:val="left"/>
            </w:pPr>
            <w:r>
              <w:tab/>
            </w:r>
            <w:r>
              <w:tab/>
            </w:r>
            <w:r>
              <w:tab/>
            </w:r>
            <w:r>
              <w:tab/>
              <w:t>BROADCASTING</w:t>
            </w:r>
          </w:p>
          <w:p w14:paraId="3754CB6B" w14:textId="77777777" w:rsidR="00D47A64" w:rsidRDefault="00D47A64" w:rsidP="00A57FF8">
            <w:pPr>
              <w:pStyle w:val="TableTextS5"/>
              <w:jc w:val="left"/>
            </w:pPr>
            <w:r>
              <w:tab/>
            </w:r>
            <w:r>
              <w:tab/>
            </w:r>
            <w:r>
              <w:tab/>
            </w:r>
            <w:r>
              <w:tab/>
              <w:t>BROADCASTING-SATELLITE</w:t>
            </w:r>
          </w:p>
          <w:p w14:paraId="4B0C8F47" w14:textId="77777777" w:rsidR="00D47A64" w:rsidRDefault="00D47A64" w:rsidP="00A57FF8">
            <w:pPr>
              <w:pStyle w:val="TableTextS5"/>
              <w:jc w:val="left"/>
              <w:rPr>
                <w:lang w:val="it-IT"/>
              </w:rPr>
            </w:pPr>
            <w:r>
              <w:tab/>
            </w:r>
            <w:r>
              <w:tab/>
            </w:r>
            <w:r>
              <w:tab/>
            </w:r>
            <w:r>
              <w:tab/>
            </w:r>
            <w:proofErr w:type="spellStart"/>
            <w:r>
              <w:rPr>
                <w:lang w:val="it-IT"/>
              </w:rPr>
              <w:t>Aeronautical</w:t>
            </w:r>
            <w:proofErr w:type="spellEnd"/>
            <w:r>
              <w:rPr>
                <w:lang w:val="it-IT"/>
              </w:rPr>
              <w:t xml:space="preserve"> mobile</w:t>
            </w:r>
          </w:p>
          <w:p w14:paraId="3BE1749B" w14:textId="77777777" w:rsidR="00D47A64" w:rsidRDefault="00D47A64" w:rsidP="00A57FF8">
            <w:pPr>
              <w:pStyle w:val="TableTextS5"/>
              <w:jc w:val="left"/>
              <w:rPr>
                <w:lang w:val="it-IT"/>
              </w:rPr>
            </w:pPr>
            <w:r>
              <w:rPr>
                <w:lang w:val="it-IT"/>
              </w:rPr>
              <w:tab/>
            </w:r>
            <w:r>
              <w:rPr>
                <w:lang w:val="it-IT"/>
              </w:rPr>
              <w:tab/>
            </w:r>
            <w:r>
              <w:rPr>
                <w:lang w:val="it-IT"/>
              </w:rPr>
              <w:tab/>
            </w:r>
            <w:r>
              <w:rPr>
                <w:lang w:val="it-IT"/>
              </w:rPr>
              <w:tab/>
              <w:t>Maritime mobile</w:t>
            </w:r>
          </w:p>
          <w:p w14:paraId="534321AB" w14:textId="77777777" w:rsidR="00D47A64" w:rsidRDefault="00D47A64" w:rsidP="00A57FF8">
            <w:pPr>
              <w:pStyle w:val="TableTextS5"/>
              <w:jc w:val="left"/>
              <w:rPr>
                <w:rStyle w:val="Artref"/>
              </w:rPr>
            </w:pPr>
            <w:r>
              <w:rPr>
                <w:lang w:val="it-IT"/>
              </w:rPr>
              <w:tab/>
            </w:r>
            <w:r>
              <w:rPr>
                <w:lang w:val="it-IT"/>
              </w:rPr>
              <w:tab/>
            </w:r>
            <w:r>
              <w:rPr>
                <w:lang w:val="it-IT"/>
              </w:rPr>
              <w:tab/>
            </w:r>
            <w:r>
              <w:rPr>
                <w:lang w:val="it-IT"/>
              </w:rPr>
              <w:tab/>
            </w:r>
            <w:r>
              <w:rPr>
                <w:rStyle w:val="Artref"/>
                <w:lang w:val="it-IT"/>
              </w:rPr>
              <w:t>5.547  5.551F  5.551H  5.551I</w:t>
            </w:r>
          </w:p>
        </w:tc>
      </w:tr>
      <w:tr w:rsidR="00D47A64" w14:paraId="1F68DD98" w14:textId="77777777" w:rsidTr="00A57F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0" w:type="dxa"/>
            <w:gridSpan w:val="3"/>
            <w:tcBorders>
              <w:top w:val="single" w:sz="4" w:space="0" w:color="auto"/>
              <w:left w:val="single" w:sz="4" w:space="0" w:color="auto"/>
              <w:bottom w:val="single" w:sz="4" w:space="0" w:color="auto"/>
              <w:right w:val="single" w:sz="4" w:space="0" w:color="auto"/>
            </w:tcBorders>
            <w:hideMark/>
          </w:tcPr>
          <w:p w14:paraId="3DE59983" w14:textId="77777777" w:rsidR="00D47A64" w:rsidRDefault="00D47A64" w:rsidP="00A57FF8">
            <w:pPr>
              <w:pStyle w:val="TableTextS5"/>
              <w:jc w:val="left"/>
              <w:rPr>
                <w:color w:val="000000"/>
              </w:rPr>
            </w:pPr>
            <w:r>
              <w:rPr>
                <w:rStyle w:val="Tablefreq0"/>
              </w:rPr>
              <w:t>42.5-43.5</w:t>
            </w:r>
            <w:r>
              <w:rPr>
                <w:color w:val="000000"/>
              </w:rPr>
              <w:tab/>
              <w:t>FIXED</w:t>
            </w:r>
          </w:p>
          <w:p w14:paraId="2C3F0784" w14:textId="77777777" w:rsidR="00D47A64" w:rsidRDefault="00D47A64" w:rsidP="00A57FF8">
            <w:pPr>
              <w:pStyle w:val="TableTextS5"/>
              <w:jc w:val="left"/>
              <w:rPr>
                <w:color w:val="000000"/>
              </w:rPr>
            </w:pPr>
            <w:r>
              <w:rPr>
                <w:color w:val="000000"/>
              </w:rPr>
              <w:tab/>
            </w:r>
            <w:r>
              <w:rPr>
                <w:color w:val="000000"/>
              </w:rPr>
              <w:tab/>
            </w:r>
            <w:r>
              <w:rPr>
                <w:color w:val="000000"/>
              </w:rPr>
              <w:tab/>
            </w:r>
            <w:r>
              <w:rPr>
                <w:color w:val="000000"/>
              </w:rPr>
              <w:tab/>
              <w:t>FIXED-SATELLITE (Earth-to-space</w:t>
            </w:r>
            <w:proofErr w:type="gramStart"/>
            <w:r>
              <w:rPr>
                <w:color w:val="000000"/>
              </w:rPr>
              <w:t xml:space="preserve">)  </w:t>
            </w:r>
            <w:r>
              <w:rPr>
                <w:rStyle w:val="Artref"/>
                <w:color w:val="000000"/>
              </w:rPr>
              <w:t>5.552</w:t>
            </w:r>
            <w:proofErr w:type="gramEnd"/>
          </w:p>
          <w:p w14:paraId="09100D07" w14:textId="77777777" w:rsidR="00D47A64" w:rsidRDefault="00D47A64" w:rsidP="00A57FF8">
            <w:pPr>
              <w:pStyle w:val="TableTextS5"/>
              <w:jc w:val="left"/>
              <w:rPr>
                <w:color w:val="000000"/>
                <w:lang w:val="fr-FR"/>
              </w:rPr>
            </w:pPr>
            <w:r>
              <w:rPr>
                <w:color w:val="000000"/>
              </w:rPr>
              <w:tab/>
            </w:r>
            <w:r>
              <w:rPr>
                <w:color w:val="000000"/>
              </w:rPr>
              <w:tab/>
            </w:r>
            <w:r>
              <w:rPr>
                <w:color w:val="000000"/>
              </w:rPr>
              <w:tab/>
            </w:r>
            <w:r>
              <w:rPr>
                <w:color w:val="000000"/>
              </w:rPr>
              <w:tab/>
            </w:r>
            <w:r>
              <w:rPr>
                <w:color w:val="000000"/>
                <w:lang w:val="fr-FR"/>
              </w:rPr>
              <w:t xml:space="preserve">MOBILE </w:t>
            </w:r>
            <w:proofErr w:type="spellStart"/>
            <w:r>
              <w:rPr>
                <w:color w:val="000000"/>
                <w:lang w:val="fr-FR"/>
              </w:rPr>
              <w:t>except</w:t>
            </w:r>
            <w:proofErr w:type="spellEnd"/>
            <w:r>
              <w:rPr>
                <w:color w:val="000000"/>
                <w:lang w:val="fr-FR"/>
              </w:rPr>
              <w:t xml:space="preserve"> </w:t>
            </w:r>
            <w:proofErr w:type="spellStart"/>
            <w:r>
              <w:rPr>
                <w:color w:val="000000"/>
                <w:lang w:val="fr-FR"/>
              </w:rPr>
              <w:t>aeronautical</w:t>
            </w:r>
            <w:proofErr w:type="spellEnd"/>
            <w:r>
              <w:rPr>
                <w:color w:val="000000"/>
                <w:lang w:val="fr-FR"/>
              </w:rPr>
              <w:t xml:space="preserve"> mobile  5.550B</w:t>
            </w:r>
          </w:p>
          <w:p w14:paraId="47D07040" w14:textId="77777777" w:rsidR="00D47A64" w:rsidRDefault="00D47A64" w:rsidP="00A57FF8">
            <w:pPr>
              <w:pStyle w:val="TableTextS5"/>
              <w:jc w:val="left"/>
              <w:rPr>
                <w:color w:val="000000"/>
                <w:lang w:val="fr-FR"/>
              </w:rPr>
            </w:pPr>
            <w:r>
              <w:rPr>
                <w:color w:val="000000"/>
                <w:lang w:val="fr-FR"/>
              </w:rPr>
              <w:tab/>
            </w:r>
            <w:r>
              <w:rPr>
                <w:color w:val="000000"/>
                <w:lang w:val="fr-FR"/>
              </w:rPr>
              <w:tab/>
            </w:r>
            <w:r>
              <w:rPr>
                <w:color w:val="000000"/>
                <w:lang w:val="fr-FR"/>
              </w:rPr>
              <w:tab/>
            </w:r>
            <w:r>
              <w:rPr>
                <w:color w:val="000000"/>
                <w:lang w:val="fr-FR"/>
              </w:rPr>
              <w:tab/>
              <w:t>RADIO ASTRONOMY</w:t>
            </w:r>
          </w:p>
          <w:p w14:paraId="226F359F" w14:textId="77777777" w:rsidR="00D47A64" w:rsidRDefault="00D47A64" w:rsidP="00A57FF8">
            <w:pPr>
              <w:pStyle w:val="TableTextS5"/>
              <w:jc w:val="left"/>
              <w:rPr>
                <w:rStyle w:val="Tablefreq0"/>
              </w:rPr>
            </w:pPr>
            <w:r>
              <w:rPr>
                <w:color w:val="000000"/>
                <w:lang w:val="fr-FR"/>
              </w:rPr>
              <w:tab/>
            </w:r>
            <w:r>
              <w:rPr>
                <w:color w:val="000000"/>
                <w:lang w:val="fr-FR"/>
              </w:rPr>
              <w:tab/>
            </w:r>
            <w:r>
              <w:rPr>
                <w:color w:val="000000"/>
                <w:lang w:val="fr-FR"/>
              </w:rPr>
              <w:tab/>
            </w:r>
            <w:r>
              <w:rPr>
                <w:color w:val="000000"/>
                <w:lang w:val="fr-FR"/>
              </w:rPr>
              <w:tab/>
            </w:r>
            <w:proofErr w:type="gramStart"/>
            <w:r>
              <w:rPr>
                <w:rStyle w:val="Artref"/>
                <w:color w:val="000000"/>
              </w:rPr>
              <w:t>5.149</w:t>
            </w:r>
            <w:r>
              <w:rPr>
                <w:color w:val="000000"/>
              </w:rPr>
              <w:t xml:space="preserve">  </w:t>
            </w:r>
            <w:r>
              <w:rPr>
                <w:rStyle w:val="Artref"/>
                <w:color w:val="000000"/>
              </w:rPr>
              <w:t>5</w:t>
            </w:r>
            <w:proofErr w:type="gramEnd"/>
            <w:r>
              <w:rPr>
                <w:rStyle w:val="Artref"/>
                <w:color w:val="000000"/>
              </w:rPr>
              <w:t>.547</w:t>
            </w:r>
          </w:p>
        </w:tc>
      </w:tr>
    </w:tbl>
    <w:p w14:paraId="1509D8FA" w14:textId="77777777" w:rsidR="00D47A64" w:rsidRDefault="00D47A64" w:rsidP="00D47A64">
      <w:pPr>
        <w:rPr>
          <w:lang w:val="en-US" w:eastAsia="ja-JP"/>
        </w:rPr>
      </w:pPr>
    </w:p>
    <w:p w14:paraId="09A31EE5" w14:textId="2CFB37BF" w:rsidR="00BC292E" w:rsidRPr="00BC292E" w:rsidRDefault="00BC292E" w:rsidP="00BC292E">
      <w:pPr>
        <w:spacing w:line="256" w:lineRule="auto"/>
        <w:ind w:right="-22"/>
        <w:rPr>
          <w:u w:val="single"/>
          <w:lang w:val="en-US" w:eastAsia="ja-JP"/>
        </w:rPr>
      </w:pPr>
      <w:r w:rsidRPr="00BC292E">
        <w:rPr>
          <w:rFonts w:hint="eastAsia"/>
          <w:u w:val="single"/>
          <w:lang w:val="en-US" w:eastAsia="ja-JP"/>
        </w:rPr>
        <w:t xml:space="preserve">Excerpt from </w:t>
      </w:r>
      <w:r>
        <w:rPr>
          <w:rFonts w:hint="eastAsia"/>
          <w:u w:val="single"/>
          <w:lang w:val="en-US" w:eastAsia="ja-JP"/>
        </w:rPr>
        <w:t>Footnote</w:t>
      </w:r>
    </w:p>
    <w:p w14:paraId="35D5B09C" w14:textId="77777777" w:rsidR="00D47A64" w:rsidRPr="00D47A64" w:rsidRDefault="00D47A64" w:rsidP="00D47A64">
      <w:pPr>
        <w:rPr>
          <w:lang w:eastAsia="ja-JP"/>
        </w:rPr>
      </w:pPr>
      <w:r w:rsidRPr="00D47A64">
        <w:rPr>
          <w:b/>
          <w:lang w:eastAsia="ja-JP"/>
        </w:rPr>
        <w:t>5.550B</w:t>
      </w:r>
      <w:r w:rsidRPr="00D47A64">
        <w:rPr>
          <w:lang w:eastAsia="ja-JP"/>
        </w:rPr>
        <w:tab/>
        <w:t>The frequency band 37-43.5 GHz, or portions thereof, is identified for use by administrations wishing to implement the terrestrial component of International Mobile Telecommunications (IMT). This identification does not preclude the use of this frequency band by any application of the services to which it is allocated and does not establish priority in the Radio Regulations. Because of the potential deployment of FSS earth stations within the frequency range 37.5-42.5 GHz and high-density applications in the fixed-satellite service in the frequency bands 39.5-40 GHz in Region 1, 40-40.5 GHz in all Regions and 40.5-42 GHz in Region 2 (see No. </w:t>
      </w:r>
      <w:r w:rsidRPr="00D47A64">
        <w:rPr>
          <w:b/>
          <w:bCs/>
          <w:lang w:eastAsia="ja-JP"/>
        </w:rPr>
        <w:t>5.516B</w:t>
      </w:r>
      <w:r w:rsidRPr="00D47A64">
        <w:rPr>
          <w:lang w:eastAsia="ja-JP"/>
        </w:rPr>
        <w:t xml:space="preserve">), administrations should further take into account potential constraints to IMT in these frequency bands, as appropriate. Resolution </w:t>
      </w:r>
      <w:r w:rsidRPr="00D47A64">
        <w:rPr>
          <w:b/>
          <w:bCs/>
          <w:lang w:eastAsia="ja-JP"/>
        </w:rPr>
        <w:t>243 (Rev.WRC</w:t>
      </w:r>
      <w:r w:rsidRPr="00D47A64">
        <w:rPr>
          <w:b/>
          <w:bCs/>
          <w:lang w:eastAsia="ja-JP"/>
        </w:rPr>
        <w:noBreakHyphen/>
        <w:t>23)</w:t>
      </w:r>
      <w:r w:rsidRPr="00D47A64">
        <w:rPr>
          <w:lang w:eastAsia="ja-JP"/>
        </w:rPr>
        <w:t xml:space="preserve"> </w:t>
      </w:r>
      <w:r w:rsidRPr="00D47A64">
        <w:rPr>
          <w:bCs/>
          <w:lang w:eastAsia="ja-JP"/>
        </w:rPr>
        <w:t>applies.</w:t>
      </w:r>
      <w:r w:rsidRPr="00D47A64">
        <w:rPr>
          <w:lang w:eastAsia="ja-JP"/>
        </w:rPr>
        <w:t>     (WRC</w:t>
      </w:r>
      <w:r w:rsidRPr="00D47A64">
        <w:rPr>
          <w:lang w:eastAsia="ja-JP"/>
        </w:rPr>
        <w:noBreakHyphen/>
        <w:t>23)</w:t>
      </w:r>
    </w:p>
    <w:p w14:paraId="041C13F4" w14:textId="77777777" w:rsidR="00D47A64" w:rsidRDefault="00D47A64" w:rsidP="002D48A9">
      <w:pPr>
        <w:spacing w:line="256" w:lineRule="auto"/>
        <w:ind w:right="-22"/>
        <w:rPr>
          <w:lang w:val="en-US"/>
        </w:rPr>
      </w:pPr>
    </w:p>
    <w:p w14:paraId="40901B5E" w14:textId="75F3553C" w:rsidR="00BC292E" w:rsidRPr="00BC292E" w:rsidRDefault="00BC292E" w:rsidP="002D48A9">
      <w:pPr>
        <w:spacing w:line="256" w:lineRule="auto"/>
        <w:ind w:right="-22"/>
        <w:rPr>
          <w:u w:val="single"/>
          <w:lang w:val="en-US"/>
        </w:rPr>
      </w:pPr>
      <w:r w:rsidRPr="00BC292E">
        <w:rPr>
          <w:rFonts w:hint="eastAsia"/>
          <w:u w:val="single"/>
          <w:lang w:val="en-US" w:eastAsia="ja-JP"/>
        </w:rPr>
        <w:t xml:space="preserve">Excerpt from </w:t>
      </w:r>
      <w:r w:rsidRPr="00BC292E">
        <w:rPr>
          <w:u w:val="single"/>
          <w:lang w:val="en-US"/>
        </w:rPr>
        <w:t>RESOLUTION 243 (REV.WRC 23)</w:t>
      </w:r>
    </w:p>
    <w:p w14:paraId="03F8C898" w14:textId="5B82CB66" w:rsidR="00BC292E" w:rsidRPr="00BC292E" w:rsidRDefault="00BC292E" w:rsidP="00BC292E">
      <w:pPr>
        <w:spacing w:line="256" w:lineRule="auto"/>
        <w:ind w:right="-22"/>
      </w:pPr>
      <w:r>
        <w:t>…….</w:t>
      </w:r>
      <w:proofErr w:type="gramStart"/>
      <w:r w:rsidRPr="00BC292E">
        <w:t>in order to</w:t>
      </w:r>
      <w:proofErr w:type="gramEnd"/>
      <w:r w:rsidRPr="00BC292E">
        <w:t xml:space="preserve"> protect the EESS (passive) in the frequency band 36-37 GHz, the following unwanted emissions of IMT stations operating in the frequency band 37-40.5 GHz apply as specified in Table 1 below:</w:t>
      </w:r>
    </w:p>
    <w:p w14:paraId="7A340F36" w14:textId="77777777" w:rsidR="00BC292E" w:rsidRPr="00BC292E" w:rsidRDefault="00BC292E" w:rsidP="00BC292E">
      <w:pPr>
        <w:spacing w:line="256" w:lineRule="auto"/>
        <w:ind w:right="-22"/>
        <w:jc w:val="center"/>
      </w:pPr>
      <w:r w:rsidRPr="00BC292E">
        <w:t>TABLE 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1416"/>
        <w:gridCol w:w="3541"/>
        <w:gridCol w:w="2549"/>
      </w:tblGrid>
      <w:tr w:rsidR="00BC292E" w:rsidRPr="00BC292E" w14:paraId="0ED37887" w14:textId="77777777">
        <w:trPr>
          <w:cantSplit/>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A3879F6" w14:textId="77777777" w:rsidR="00BC292E" w:rsidRPr="00BC292E" w:rsidRDefault="00BC292E" w:rsidP="00BC292E">
            <w:pPr>
              <w:spacing w:line="256" w:lineRule="auto"/>
              <w:ind w:right="-22"/>
              <w:jc w:val="center"/>
              <w:rPr>
                <w:b/>
              </w:rPr>
            </w:pPr>
            <w:r w:rsidRPr="00BC292E">
              <w:rPr>
                <w:b/>
              </w:rPr>
              <w:lastRenderedPageBreak/>
              <w:t>Frequency band for the EESS (passive)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BA936" w14:textId="77777777" w:rsidR="00BC292E" w:rsidRPr="00BC292E" w:rsidRDefault="00BC292E" w:rsidP="00BC292E">
            <w:pPr>
              <w:spacing w:line="256" w:lineRule="auto"/>
              <w:ind w:right="-22"/>
              <w:jc w:val="center"/>
              <w:rPr>
                <w:b/>
              </w:rPr>
            </w:pPr>
            <w:r w:rsidRPr="00BC292E">
              <w:rPr>
                <w:b/>
              </w:rPr>
              <w:t>Frequency band for IMT stations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87441A" w14:textId="77777777" w:rsidR="00BC292E" w:rsidRPr="00BC292E" w:rsidRDefault="00BC292E" w:rsidP="00BC292E">
            <w:pPr>
              <w:spacing w:line="256" w:lineRule="auto"/>
              <w:ind w:right="-22"/>
              <w:jc w:val="center"/>
              <w:rPr>
                <w:b/>
              </w:rPr>
            </w:pPr>
            <w:r w:rsidRPr="00BC292E">
              <w:rPr>
                <w:b/>
              </w:rPr>
              <w:t>Unwanted emission mean power for IMT stations</w:t>
            </w:r>
            <w:r w:rsidRPr="00BC292E">
              <w:rPr>
                <w:b/>
                <w:vertAlign w:val="superscript"/>
              </w:rPr>
              <w:t>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F4C57DC" w14:textId="77777777" w:rsidR="00BC292E" w:rsidRPr="00BC292E" w:rsidRDefault="00BC292E" w:rsidP="00BC292E">
            <w:pPr>
              <w:spacing w:line="256" w:lineRule="auto"/>
              <w:ind w:right="-22"/>
              <w:jc w:val="center"/>
              <w:rPr>
                <w:b/>
              </w:rPr>
            </w:pPr>
            <w:r w:rsidRPr="00BC292E">
              <w:rPr>
                <w:b/>
              </w:rPr>
              <w:t>Recommended limits for IMT stations</w:t>
            </w:r>
            <w:r w:rsidRPr="00BC292E">
              <w:rPr>
                <w:b/>
                <w:vertAlign w:val="superscript"/>
              </w:rPr>
              <w:t>1</w:t>
            </w:r>
          </w:p>
        </w:tc>
      </w:tr>
      <w:tr w:rsidR="00BC292E" w:rsidRPr="00BC292E" w14:paraId="47DFEF8A" w14:textId="77777777">
        <w:trPr>
          <w:cantSplit/>
          <w:trHeight w:val="201"/>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1C39235" w14:textId="77777777" w:rsidR="00BC292E" w:rsidRPr="00BC292E" w:rsidRDefault="00BC292E" w:rsidP="00BC292E">
            <w:pPr>
              <w:spacing w:line="256" w:lineRule="auto"/>
              <w:ind w:right="-22"/>
              <w:jc w:val="center"/>
            </w:pPr>
            <w:r w:rsidRPr="00BC292E">
              <w:t>36-37 GHz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CCD9D1" w14:textId="77777777" w:rsidR="00BC292E" w:rsidRPr="00BC292E" w:rsidRDefault="00BC292E" w:rsidP="00BC292E">
            <w:pPr>
              <w:spacing w:line="256" w:lineRule="auto"/>
              <w:ind w:right="-22"/>
              <w:jc w:val="center"/>
            </w:pPr>
            <w:r w:rsidRPr="00BC292E">
              <w:t>37</w:t>
            </w:r>
            <w:r w:rsidRPr="00BC292E">
              <w:noBreakHyphen/>
              <w:t>40.5 GHz</w:t>
            </w:r>
          </w:p>
        </w:tc>
        <w:tc>
          <w:tcPr>
            <w:tcW w:w="3544" w:type="dxa"/>
            <w:tcBorders>
              <w:top w:val="single" w:sz="4" w:space="0" w:color="auto"/>
              <w:left w:val="single" w:sz="4" w:space="0" w:color="auto"/>
              <w:bottom w:val="single" w:sz="4" w:space="0" w:color="auto"/>
              <w:right w:val="single" w:sz="4" w:space="0" w:color="auto"/>
            </w:tcBorders>
            <w:hideMark/>
          </w:tcPr>
          <w:p w14:paraId="1BCCE33F" w14:textId="77777777" w:rsidR="00BC292E" w:rsidRPr="00BC292E" w:rsidRDefault="00BC292E" w:rsidP="00BC292E">
            <w:pPr>
              <w:spacing w:line="256" w:lineRule="auto"/>
              <w:ind w:right="-22"/>
              <w:jc w:val="center"/>
            </w:pPr>
            <w:r w:rsidRPr="00BC292E">
              <w:t>−43 dB(W/MHz) and</w:t>
            </w:r>
          </w:p>
          <w:p w14:paraId="1E36A3D5" w14:textId="77777777" w:rsidR="00BC292E" w:rsidRPr="00BC292E" w:rsidRDefault="00BC292E" w:rsidP="00BC292E">
            <w:pPr>
              <w:spacing w:line="256" w:lineRule="auto"/>
              <w:ind w:right="-22"/>
              <w:jc w:val="center"/>
            </w:pPr>
            <w:r w:rsidRPr="00BC292E">
              <w:t>−23 dB(W/GHz) within the frequency band 36-37 GHz</w:t>
            </w:r>
          </w:p>
        </w:tc>
        <w:tc>
          <w:tcPr>
            <w:tcW w:w="2551" w:type="dxa"/>
            <w:tcBorders>
              <w:top w:val="single" w:sz="4" w:space="0" w:color="auto"/>
              <w:left w:val="single" w:sz="4" w:space="0" w:color="auto"/>
              <w:bottom w:val="single" w:sz="4" w:space="0" w:color="auto"/>
              <w:right w:val="single" w:sz="4" w:space="0" w:color="auto"/>
            </w:tcBorders>
            <w:hideMark/>
          </w:tcPr>
          <w:p w14:paraId="3137E1D8" w14:textId="77777777" w:rsidR="00BC292E" w:rsidRPr="00BC292E" w:rsidRDefault="00BC292E" w:rsidP="00BC292E">
            <w:pPr>
              <w:spacing w:line="256" w:lineRule="auto"/>
              <w:ind w:left="360" w:right="-22"/>
            </w:pPr>
            <w:r w:rsidRPr="00BC292E">
              <w:t>−30 dB(W/GHz)</w:t>
            </w:r>
          </w:p>
        </w:tc>
      </w:tr>
      <w:tr w:rsidR="00BC292E" w:rsidRPr="00BC292E" w14:paraId="028AA153" w14:textId="77777777">
        <w:trPr>
          <w:cantSplit/>
          <w:trHeight w:val="201"/>
          <w:jc w:val="center"/>
        </w:trPr>
        <w:tc>
          <w:tcPr>
            <w:tcW w:w="9067" w:type="dxa"/>
            <w:gridSpan w:val="4"/>
            <w:tcBorders>
              <w:top w:val="single" w:sz="4" w:space="0" w:color="auto"/>
              <w:left w:val="nil"/>
              <w:bottom w:val="nil"/>
              <w:right w:val="nil"/>
            </w:tcBorders>
            <w:vAlign w:val="center"/>
            <w:hideMark/>
          </w:tcPr>
          <w:p w14:paraId="74F55354" w14:textId="77777777" w:rsidR="00BC292E" w:rsidRPr="00BC292E" w:rsidRDefault="00BC292E" w:rsidP="00BC292E">
            <w:pPr>
              <w:spacing w:line="256" w:lineRule="auto"/>
              <w:ind w:left="360" w:right="-22"/>
              <w:rPr>
                <w:vertAlign w:val="superscript"/>
              </w:rPr>
            </w:pPr>
            <w:r w:rsidRPr="00BC292E">
              <w:rPr>
                <w:vertAlign w:val="superscript"/>
              </w:rPr>
              <w:t>1</w:t>
            </w:r>
            <w:r w:rsidRPr="00BC292E">
              <w:rPr>
                <w:vertAlign w:val="superscript"/>
              </w:rPr>
              <w:tab/>
            </w:r>
            <w:r w:rsidRPr="00BC292E">
              <w:t>The unwanted emission power level is considered in terms of total radiated power (TRP). The TRP is to be understood here as the integral of the power transmitted from all antenna elements in different directions over the entire radiation sphere.</w:t>
            </w:r>
          </w:p>
        </w:tc>
      </w:tr>
    </w:tbl>
    <w:p w14:paraId="4F4D6E87" w14:textId="77777777" w:rsidR="00BC292E" w:rsidRDefault="00BC292E" w:rsidP="002D48A9">
      <w:pPr>
        <w:spacing w:line="256" w:lineRule="auto"/>
        <w:ind w:right="-22"/>
        <w:rPr>
          <w:lang w:val="en-US"/>
        </w:rPr>
      </w:pPr>
    </w:p>
    <w:p w14:paraId="28C9D897" w14:textId="77777777" w:rsidR="00BC292E" w:rsidRPr="002D48A9" w:rsidRDefault="00BC292E" w:rsidP="002D48A9">
      <w:pPr>
        <w:spacing w:line="256" w:lineRule="auto"/>
        <w:ind w:right="-22"/>
        <w:rPr>
          <w:lang w:val="en-US"/>
        </w:rPr>
      </w:pPr>
    </w:p>
    <w:sectPr w:rsidR="00BC292E" w:rsidRPr="002D48A9"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1A081" w14:textId="77777777" w:rsidR="00E775AD" w:rsidRDefault="00E775AD" w:rsidP="00001C9B">
      <w:pPr>
        <w:spacing w:after="0" w:line="240" w:lineRule="auto"/>
      </w:pPr>
      <w:r>
        <w:separator/>
      </w:r>
    </w:p>
  </w:endnote>
  <w:endnote w:type="continuationSeparator" w:id="0">
    <w:p w14:paraId="28D8A6A4" w14:textId="77777777" w:rsidR="00E775AD" w:rsidRDefault="00E775AD" w:rsidP="00001C9B">
      <w:pPr>
        <w:spacing w:after="0" w:line="240" w:lineRule="auto"/>
      </w:pPr>
      <w:r>
        <w:continuationSeparator/>
      </w:r>
    </w:p>
  </w:endnote>
  <w:endnote w:type="continuationNotice" w:id="1">
    <w:p w14:paraId="6349D807" w14:textId="77777777" w:rsidR="00E775AD" w:rsidRDefault="00E775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044BB" w14:textId="77777777" w:rsidR="00E775AD" w:rsidRDefault="00E775AD" w:rsidP="00001C9B">
      <w:pPr>
        <w:spacing w:after="0" w:line="240" w:lineRule="auto"/>
      </w:pPr>
      <w:r>
        <w:separator/>
      </w:r>
    </w:p>
  </w:footnote>
  <w:footnote w:type="continuationSeparator" w:id="0">
    <w:p w14:paraId="13960CF4" w14:textId="77777777" w:rsidR="00E775AD" w:rsidRDefault="00E775AD" w:rsidP="00001C9B">
      <w:pPr>
        <w:spacing w:after="0" w:line="240" w:lineRule="auto"/>
      </w:pPr>
      <w:r>
        <w:continuationSeparator/>
      </w:r>
    </w:p>
  </w:footnote>
  <w:footnote w:type="continuationNotice" w:id="1">
    <w:p w14:paraId="6AA00F34" w14:textId="77777777" w:rsidR="00E775AD" w:rsidRDefault="00E775A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F6B"/>
    <w:multiLevelType w:val="hybridMultilevel"/>
    <w:tmpl w:val="B81CC37A"/>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ＭＳ 明朝" w:eastAsia="ＭＳ 明朝" w:hAnsi="ＭＳ 明朝"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F303DFF"/>
    <w:multiLevelType w:val="hybridMultilevel"/>
    <w:tmpl w:val="39FA7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2661A7"/>
    <w:multiLevelType w:val="hybridMultilevel"/>
    <w:tmpl w:val="02BC6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2C5C"/>
    <w:multiLevelType w:val="hybridMultilevel"/>
    <w:tmpl w:val="A2D65FC6"/>
    <w:lvl w:ilvl="0" w:tplc="9A369AF2">
      <w:start w:val="14"/>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5"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E95A61"/>
    <w:multiLevelType w:val="hybridMultilevel"/>
    <w:tmpl w:val="2F40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24351F"/>
    <w:multiLevelType w:val="hybridMultilevel"/>
    <w:tmpl w:val="C2FA9B06"/>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E33932"/>
    <w:multiLevelType w:val="hybridMultilevel"/>
    <w:tmpl w:val="4E58F5DA"/>
    <w:lvl w:ilvl="0" w:tplc="96CA3276">
      <w:start w:val="14"/>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221516"/>
    <w:multiLevelType w:val="hybridMultilevel"/>
    <w:tmpl w:val="4218202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199766F"/>
    <w:multiLevelType w:val="hybridMultilevel"/>
    <w:tmpl w:val="ECC00DDC"/>
    <w:lvl w:ilvl="0" w:tplc="BAB2B016">
      <w:start w:val="14"/>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5C217B"/>
    <w:multiLevelType w:val="multilevel"/>
    <w:tmpl w:val="29121CC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8240AF2"/>
    <w:multiLevelType w:val="hybridMultilevel"/>
    <w:tmpl w:val="1180A6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BDF21DC"/>
    <w:multiLevelType w:val="hybridMultilevel"/>
    <w:tmpl w:val="7A9E7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7E30194"/>
    <w:multiLevelType w:val="hybridMultilevel"/>
    <w:tmpl w:val="C8726A8A"/>
    <w:lvl w:ilvl="0" w:tplc="323A3FA4">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3A0F40"/>
    <w:multiLevelType w:val="hybridMultilevel"/>
    <w:tmpl w:val="8D9C2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AAE41A5"/>
    <w:multiLevelType w:val="hybridMultilevel"/>
    <w:tmpl w:val="4880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CB50FCA"/>
    <w:multiLevelType w:val="hybridMultilevel"/>
    <w:tmpl w:val="EA344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945348">
    <w:abstractNumId w:val="2"/>
  </w:num>
  <w:num w:numId="2" w16cid:durableId="1469392472">
    <w:abstractNumId w:val="11"/>
  </w:num>
  <w:num w:numId="3" w16cid:durableId="1792749823">
    <w:abstractNumId w:val="21"/>
  </w:num>
  <w:num w:numId="4" w16cid:durableId="517735681">
    <w:abstractNumId w:val="9"/>
  </w:num>
  <w:num w:numId="5" w16cid:durableId="1142041724">
    <w:abstractNumId w:val="28"/>
  </w:num>
  <w:num w:numId="6" w16cid:durableId="80681869">
    <w:abstractNumId w:val="18"/>
  </w:num>
  <w:num w:numId="7" w16cid:durableId="1566528953">
    <w:abstractNumId w:val="20"/>
  </w:num>
  <w:num w:numId="8" w16cid:durableId="809788981">
    <w:abstractNumId w:val="20"/>
    <w:lvlOverride w:ilvl="0">
      <w:startOverride w:val="1"/>
    </w:lvlOverride>
  </w:num>
  <w:num w:numId="9" w16cid:durableId="1398822153">
    <w:abstractNumId w:val="20"/>
    <w:lvlOverride w:ilvl="0">
      <w:startOverride w:val="1"/>
    </w:lvlOverride>
  </w:num>
  <w:num w:numId="10" w16cid:durableId="1825466284">
    <w:abstractNumId w:val="20"/>
    <w:lvlOverride w:ilvl="0">
      <w:startOverride w:val="1"/>
    </w:lvlOverride>
  </w:num>
  <w:num w:numId="11" w16cid:durableId="1446922321">
    <w:abstractNumId w:val="18"/>
    <w:lvlOverride w:ilvl="0">
      <w:startOverride w:val="1"/>
    </w:lvlOverride>
  </w:num>
  <w:num w:numId="12" w16cid:durableId="122584543">
    <w:abstractNumId w:val="20"/>
    <w:lvlOverride w:ilvl="0">
      <w:startOverride w:val="1"/>
    </w:lvlOverride>
  </w:num>
  <w:num w:numId="13" w16cid:durableId="818807267">
    <w:abstractNumId w:val="18"/>
    <w:lvlOverride w:ilvl="0">
      <w:startOverride w:val="1"/>
    </w:lvlOverride>
  </w:num>
  <w:num w:numId="14" w16cid:durableId="883829348">
    <w:abstractNumId w:val="20"/>
    <w:lvlOverride w:ilvl="0">
      <w:startOverride w:val="1"/>
    </w:lvlOverride>
  </w:num>
  <w:num w:numId="15" w16cid:durableId="438372887">
    <w:abstractNumId w:val="33"/>
  </w:num>
  <w:num w:numId="16" w16cid:durableId="516113510">
    <w:abstractNumId w:val="7"/>
  </w:num>
  <w:num w:numId="17" w16cid:durableId="1456096507">
    <w:abstractNumId w:val="26"/>
  </w:num>
  <w:num w:numId="18" w16cid:durableId="1397970374">
    <w:abstractNumId w:val="2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7"/>
  </w:num>
  <w:num w:numId="21" w16cid:durableId="1659071369">
    <w:abstractNumId w:val="24"/>
  </w:num>
  <w:num w:numId="22" w16cid:durableId="1938362445">
    <w:abstractNumId w:val="18"/>
    <w:lvlOverride w:ilvl="0">
      <w:startOverride w:val="1"/>
    </w:lvlOverride>
  </w:num>
  <w:num w:numId="23" w16cid:durableId="913515990">
    <w:abstractNumId w:val="20"/>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1841003140">
    <w:abstractNumId w:val="23"/>
  </w:num>
  <w:num w:numId="28" w16cid:durableId="411775096">
    <w:abstractNumId w:val="32"/>
  </w:num>
  <w:num w:numId="29" w16cid:durableId="1049035517">
    <w:abstractNumId w:val="13"/>
  </w:num>
  <w:num w:numId="30" w16cid:durableId="1508253574">
    <w:abstractNumId w:val="15"/>
  </w:num>
  <w:num w:numId="31" w16cid:durableId="1061832381">
    <w:abstractNumId w:val="27"/>
  </w:num>
  <w:num w:numId="32" w16cid:durableId="81419477">
    <w:abstractNumId w:val="4"/>
    <w:lvlOverride w:ilvl="0"/>
    <w:lvlOverride w:ilvl="1"/>
    <w:lvlOverride w:ilvl="2">
      <w:startOverride w:val="1"/>
    </w:lvlOverride>
    <w:lvlOverride w:ilvl="3"/>
    <w:lvlOverride w:ilvl="4"/>
    <w:lvlOverride w:ilvl="5"/>
    <w:lvlOverride w:ilvl="6"/>
    <w:lvlOverride w:ilvl="7"/>
    <w:lvlOverride w:ilvl="8"/>
  </w:num>
  <w:num w:numId="33" w16cid:durableId="1331329962">
    <w:abstractNumId w:val="35"/>
  </w:num>
  <w:num w:numId="34" w16cid:durableId="1737971265">
    <w:abstractNumId w:val="5"/>
  </w:num>
  <w:num w:numId="35" w16cid:durableId="1302882497">
    <w:abstractNumId w:val="26"/>
  </w:num>
  <w:num w:numId="36" w16cid:durableId="143090286">
    <w:abstractNumId w:val="37"/>
  </w:num>
  <w:num w:numId="37" w16cid:durableId="642584564">
    <w:abstractNumId w:val="30"/>
  </w:num>
  <w:num w:numId="38" w16cid:durableId="2136023277">
    <w:abstractNumId w:val="31"/>
  </w:num>
  <w:num w:numId="39" w16cid:durableId="509805268">
    <w:abstractNumId w:val="23"/>
  </w:num>
  <w:num w:numId="40" w16cid:durableId="501090259">
    <w:abstractNumId w:val="25"/>
  </w:num>
  <w:num w:numId="41" w16cid:durableId="1217012159">
    <w:abstractNumId w:val="12"/>
  </w:num>
  <w:num w:numId="42" w16cid:durableId="1333142438">
    <w:abstractNumId w:val="22"/>
  </w:num>
  <w:num w:numId="43" w16cid:durableId="1483766502">
    <w:abstractNumId w:val="8"/>
  </w:num>
  <w:num w:numId="44" w16cid:durableId="537934973">
    <w:abstractNumId w:val="16"/>
  </w:num>
  <w:num w:numId="45" w16cid:durableId="1713385524">
    <w:abstractNumId w:val="36"/>
  </w:num>
  <w:num w:numId="46" w16cid:durableId="1098138984">
    <w:abstractNumId w:val="38"/>
  </w:num>
  <w:num w:numId="47" w16cid:durableId="2110658864">
    <w:abstractNumId w:val="29"/>
  </w:num>
  <w:num w:numId="48" w16cid:durableId="1398211586">
    <w:abstractNumId w:val="34"/>
  </w:num>
  <w:num w:numId="49" w16cid:durableId="1349871566">
    <w:abstractNumId w:val="10"/>
  </w:num>
  <w:num w:numId="50" w16cid:durableId="292638879">
    <w:abstractNumId w:val="23"/>
  </w:num>
  <w:num w:numId="51" w16cid:durableId="1664815957">
    <w:abstractNumId w:val="14"/>
  </w:num>
  <w:num w:numId="52" w16cid:durableId="59712823">
    <w:abstractNumId w:val="6"/>
  </w:num>
  <w:num w:numId="53" w16cid:durableId="1185367632">
    <w:abstractNumId w:val="0"/>
  </w:num>
  <w:num w:numId="54" w16cid:durableId="79444870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5B6B5C"/>
    <w:rsid w:val="00001C9B"/>
    <w:rsid w:val="00001EB5"/>
    <w:rsid w:val="00003702"/>
    <w:rsid w:val="000040DC"/>
    <w:rsid w:val="00005926"/>
    <w:rsid w:val="00011784"/>
    <w:rsid w:val="000151EF"/>
    <w:rsid w:val="00022B9C"/>
    <w:rsid w:val="000239F5"/>
    <w:rsid w:val="00030420"/>
    <w:rsid w:val="00030D12"/>
    <w:rsid w:val="00031785"/>
    <w:rsid w:val="00034535"/>
    <w:rsid w:val="00036EA1"/>
    <w:rsid w:val="00054B9B"/>
    <w:rsid w:val="00054F7C"/>
    <w:rsid w:val="00060BA0"/>
    <w:rsid w:val="00067893"/>
    <w:rsid w:val="00071CAC"/>
    <w:rsid w:val="00072CCA"/>
    <w:rsid w:val="000763AA"/>
    <w:rsid w:val="00076BCA"/>
    <w:rsid w:val="00082630"/>
    <w:rsid w:val="0008612A"/>
    <w:rsid w:val="00090E18"/>
    <w:rsid w:val="00096E0E"/>
    <w:rsid w:val="000A10BC"/>
    <w:rsid w:val="000A7F53"/>
    <w:rsid w:val="000B0056"/>
    <w:rsid w:val="000B291E"/>
    <w:rsid w:val="000B42E7"/>
    <w:rsid w:val="000B61E2"/>
    <w:rsid w:val="000B6504"/>
    <w:rsid w:val="000B714B"/>
    <w:rsid w:val="000C2E56"/>
    <w:rsid w:val="000C3C7B"/>
    <w:rsid w:val="000C427C"/>
    <w:rsid w:val="000D0808"/>
    <w:rsid w:val="000D0F93"/>
    <w:rsid w:val="000D666B"/>
    <w:rsid w:val="000F03A7"/>
    <w:rsid w:val="0010107E"/>
    <w:rsid w:val="00106416"/>
    <w:rsid w:val="00110481"/>
    <w:rsid w:val="001127C9"/>
    <w:rsid w:val="00114287"/>
    <w:rsid w:val="00114498"/>
    <w:rsid w:val="00115B88"/>
    <w:rsid w:val="00124959"/>
    <w:rsid w:val="00125030"/>
    <w:rsid w:val="00132699"/>
    <w:rsid w:val="00132F6A"/>
    <w:rsid w:val="00133913"/>
    <w:rsid w:val="00140221"/>
    <w:rsid w:val="001423A8"/>
    <w:rsid w:val="001430C2"/>
    <w:rsid w:val="00144377"/>
    <w:rsid w:val="001519D8"/>
    <w:rsid w:val="00156DAC"/>
    <w:rsid w:val="001642FC"/>
    <w:rsid w:val="0016496B"/>
    <w:rsid w:val="001662FD"/>
    <w:rsid w:val="00172B3A"/>
    <w:rsid w:val="001743E2"/>
    <w:rsid w:val="001745F8"/>
    <w:rsid w:val="0017542F"/>
    <w:rsid w:val="00177E3B"/>
    <w:rsid w:val="001838CF"/>
    <w:rsid w:val="00184A0E"/>
    <w:rsid w:val="001868EE"/>
    <w:rsid w:val="00191443"/>
    <w:rsid w:val="00193A5A"/>
    <w:rsid w:val="001A2535"/>
    <w:rsid w:val="001A3BA4"/>
    <w:rsid w:val="001A6D1F"/>
    <w:rsid w:val="001A7C64"/>
    <w:rsid w:val="001B1EA8"/>
    <w:rsid w:val="001C2B06"/>
    <w:rsid w:val="001C6954"/>
    <w:rsid w:val="001D1468"/>
    <w:rsid w:val="001D79EF"/>
    <w:rsid w:val="001E30F6"/>
    <w:rsid w:val="001F06E6"/>
    <w:rsid w:val="001F4546"/>
    <w:rsid w:val="00201AD0"/>
    <w:rsid w:val="00204AA4"/>
    <w:rsid w:val="0020504F"/>
    <w:rsid w:val="00205943"/>
    <w:rsid w:val="00206167"/>
    <w:rsid w:val="00217EE5"/>
    <w:rsid w:val="00220DA0"/>
    <w:rsid w:val="00224EC1"/>
    <w:rsid w:val="00231BA5"/>
    <w:rsid w:val="00232F9A"/>
    <w:rsid w:val="00235F5C"/>
    <w:rsid w:val="00246218"/>
    <w:rsid w:val="00257FA3"/>
    <w:rsid w:val="002617A4"/>
    <w:rsid w:val="00277B56"/>
    <w:rsid w:val="00282A74"/>
    <w:rsid w:val="00283296"/>
    <w:rsid w:val="002849D4"/>
    <w:rsid w:val="002943ED"/>
    <w:rsid w:val="00296854"/>
    <w:rsid w:val="002A19F5"/>
    <w:rsid w:val="002B4922"/>
    <w:rsid w:val="002B69F3"/>
    <w:rsid w:val="002C22C3"/>
    <w:rsid w:val="002C2D19"/>
    <w:rsid w:val="002C3162"/>
    <w:rsid w:val="002C63B9"/>
    <w:rsid w:val="002D10FA"/>
    <w:rsid w:val="002D37D1"/>
    <w:rsid w:val="002D48A9"/>
    <w:rsid w:val="002D4C55"/>
    <w:rsid w:val="002E4566"/>
    <w:rsid w:val="002E6DED"/>
    <w:rsid w:val="003002EC"/>
    <w:rsid w:val="00300956"/>
    <w:rsid w:val="00312251"/>
    <w:rsid w:val="00317187"/>
    <w:rsid w:val="0032499A"/>
    <w:rsid w:val="00333BC7"/>
    <w:rsid w:val="003341F7"/>
    <w:rsid w:val="00336768"/>
    <w:rsid w:val="003445C5"/>
    <w:rsid w:val="00347FEC"/>
    <w:rsid w:val="0035008A"/>
    <w:rsid w:val="003509DF"/>
    <w:rsid w:val="00353615"/>
    <w:rsid w:val="00355F57"/>
    <w:rsid w:val="00356F45"/>
    <w:rsid w:val="00366B74"/>
    <w:rsid w:val="00372CE4"/>
    <w:rsid w:val="00381F95"/>
    <w:rsid w:val="00390A04"/>
    <w:rsid w:val="003A0F1C"/>
    <w:rsid w:val="003A6FD1"/>
    <w:rsid w:val="003A710A"/>
    <w:rsid w:val="003B0F84"/>
    <w:rsid w:val="003B6007"/>
    <w:rsid w:val="003B659E"/>
    <w:rsid w:val="003B6C59"/>
    <w:rsid w:val="003C135F"/>
    <w:rsid w:val="003C275E"/>
    <w:rsid w:val="003C4CDE"/>
    <w:rsid w:val="003C4FDE"/>
    <w:rsid w:val="003C5CF4"/>
    <w:rsid w:val="003C7431"/>
    <w:rsid w:val="003D44AF"/>
    <w:rsid w:val="003E544C"/>
    <w:rsid w:val="003E58DF"/>
    <w:rsid w:val="003E7A4E"/>
    <w:rsid w:val="0040213A"/>
    <w:rsid w:val="00404C4C"/>
    <w:rsid w:val="00412E2E"/>
    <w:rsid w:val="0041423F"/>
    <w:rsid w:val="00414F81"/>
    <w:rsid w:val="00416033"/>
    <w:rsid w:val="00436A0F"/>
    <w:rsid w:val="00437150"/>
    <w:rsid w:val="0043750A"/>
    <w:rsid w:val="004439ED"/>
    <w:rsid w:val="00447577"/>
    <w:rsid w:val="00467D34"/>
    <w:rsid w:val="00471541"/>
    <w:rsid w:val="004732E9"/>
    <w:rsid w:val="004854BB"/>
    <w:rsid w:val="00494493"/>
    <w:rsid w:val="00496606"/>
    <w:rsid w:val="004A2D71"/>
    <w:rsid w:val="004A4413"/>
    <w:rsid w:val="004A71D2"/>
    <w:rsid w:val="004B0D48"/>
    <w:rsid w:val="004B44D4"/>
    <w:rsid w:val="004B4DA9"/>
    <w:rsid w:val="004B5EBB"/>
    <w:rsid w:val="004C29AA"/>
    <w:rsid w:val="004C2F76"/>
    <w:rsid w:val="004C7151"/>
    <w:rsid w:val="004D2D75"/>
    <w:rsid w:val="004D5EF2"/>
    <w:rsid w:val="004E5E66"/>
    <w:rsid w:val="004E7ADB"/>
    <w:rsid w:val="004F4255"/>
    <w:rsid w:val="00501CD6"/>
    <w:rsid w:val="00503B4D"/>
    <w:rsid w:val="00504EE9"/>
    <w:rsid w:val="00514E4F"/>
    <w:rsid w:val="005201EE"/>
    <w:rsid w:val="005205D2"/>
    <w:rsid w:val="00521576"/>
    <w:rsid w:val="005239CF"/>
    <w:rsid w:val="005250E6"/>
    <w:rsid w:val="0053213A"/>
    <w:rsid w:val="00535011"/>
    <w:rsid w:val="00542D23"/>
    <w:rsid w:val="0054442C"/>
    <w:rsid w:val="00550285"/>
    <w:rsid w:val="00550AC0"/>
    <w:rsid w:val="00562492"/>
    <w:rsid w:val="0056427B"/>
    <w:rsid w:val="005701A9"/>
    <w:rsid w:val="00572A20"/>
    <w:rsid w:val="00576BC5"/>
    <w:rsid w:val="005836F8"/>
    <w:rsid w:val="005843EF"/>
    <w:rsid w:val="005918FA"/>
    <w:rsid w:val="00592A86"/>
    <w:rsid w:val="00596468"/>
    <w:rsid w:val="0059689C"/>
    <w:rsid w:val="005B3029"/>
    <w:rsid w:val="005B3FB1"/>
    <w:rsid w:val="005B4801"/>
    <w:rsid w:val="005B5717"/>
    <w:rsid w:val="005B6B5C"/>
    <w:rsid w:val="005C23A4"/>
    <w:rsid w:val="005C6A01"/>
    <w:rsid w:val="005D1CDF"/>
    <w:rsid w:val="005D2BB7"/>
    <w:rsid w:val="005D6FFE"/>
    <w:rsid w:val="005E61A8"/>
    <w:rsid w:val="005F0BE5"/>
    <w:rsid w:val="005F16BD"/>
    <w:rsid w:val="005F2E16"/>
    <w:rsid w:val="005F444B"/>
    <w:rsid w:val="005F6419"/>
    <w:rsid w:val="005F6E02"/>
    <w:rsid w:val="006018C0"/>
    <w:rsid w:val="0060301D"/>
    <w:rsid w:val="006033FE"/>
    <w:rsid w:val="0060543D"/>
    <w:rsid w:val="006104DD"/>
    <w:rsid w:val="006130B5"/>
    <w:rsid w:val="00614DD8"/>
    <w:rsid w:val="0061508D"/>
    <w:rsid w:val="00617400"/>
    <w:rsid w:val="00627489"/>
    <w:rsid w:val="00632D29"/>
    <w:rsid w:val="00642E4D"/>
    <w:rsid w:val="0064743D"/>
    <w:rsid w:val="006533FE"/>
    <w:rsid w:val="0065710E"/>
    <w:rsid w:val="00664950"/>
    <w:rsid w:val="00666E42"/>
    <w:rsid w:val="006676F2"/>
    <w:rsid w:val="0067330B"/>
    <w:rsid w:val="00683220"/>
    <w:rsid w:val="00683244"/>
    <w:rsid w:val="00687FA0"/>
    <w:rsid w:val="00697FF4"/>
    <w:rsid w:val="006A3C11"/>
    <w:rsid w:val="006B0C80"/>
    <w:rsid w:val="006B29A0"/>
    <w:rsid w:val="006B3E19"/>
    <w:rsid w:val="006B7010"/>
    <w:rsid w:val="006C1FF1"/>
    <w:rsid w:val="006C3095"/>
    <w:rsid w:val="006E1151"/>
    <w:rsid w:val="006E23CF"/>
    <w:rsid w:val="006E368B"/>
    <w:rsid w:val="006E4C59"/>
    <w:rsid w:val="006E5C54"/>
    <w:rsid w:val="006E6311"/>
    <w:rsid w:val="006F66FD"/>
    <w:rsid w:val="00704336"/>
    <w:rsid w:val="007145FF"/>
    <w:rsid w:val="00715B2A"/>
    <w:rsid w:val="00716C04"/>
    <w:rsid w:val="00722C07"/>
    <w:rsid w:val="0073218D"/>
    <w:rsid w:val="00733B21"/>
    <w:rsid w:val="0073545A"/>
    <w:rsid w:val="007450F1"/>
    <w:rsid w:val="0074776D"/>
    <w:rsid w:val="00751515"/>
    <w:rsid w:val="00755D32"/>
    <w:rsid w:val="007626B7"/>
    <w:rsid w:val="00763B87"/>
    <w:rsid w:val="0078212B"/>
    <w:rsid w:val="00784DF6"/>
    <w:rsid w:val="00785232"/>
    <w:rsid w:val="007A0F08"/>
    <w:rsid w:val="007A56FE"/>
    <w:rsid w:val="007B186C"/>
    <w:rsid w:val="007B187E"/>
    <w:rsid w:val="007B18E4"/>
    <w:rsid w:val="007C1696"/>
    <w:rsid w:val="007C1AA4"/>
    <w:rsid w:val="007C3ED0"/>
    <w:rsid w:val="007C48C4"/>
    <w:rsid w:val="007C5971"/>
    <w:rsid w:val="007D57BF"/>
    <w:rsid w:val="007E3531"/>
    <w:rsid w:val="007E42DC"/>
    <w:rsid w:val="007F0E9E"/>
    <w:rsid w:val="007F3CC4"/>
    <w:rsid w:val="007F4217"/>
    <w:rsid w:val="007F54B9"/>
    <w:rsid w:val="0080295B"/>
    <w:rsid w:val="00806A76"/>
    <w:rsid w:val="00807681"/>
    <w:rsid w:val="00811C9D"/>
    <w:rsid w:val="00812A80"/>
    <w:rsid w:val="00816C80"/>
    <w:rsid w:val="0081797B"/>
    <w:rsid w:val="00820C45"/>
    <w:rsid w:val="00822A28"/>
    <w:rsid w:val="0083611C"/>
    <w:rsid w:val="00840AD4"/>
    <w:rsid w:val="00841BCD"/>
    <w:rsid w:val="008465EC"/>
    <w:rsid w:val="00846760"/>
    <w:rsid w:val="00847264"/>
    <w:rsid w:val="00847D71"/>
    <w:rsid w:val="00851A8E"/>
    <w:rsid w:val="0085365B"/>
    <w:rsid w:val="00855486"/>
    <w:rsid w:val="008617FA"/>
    <w:rsid w:val="00880BA1"/>
    <w:rsid w:val="008826C1"/>
    <w:rsid w:val="00883DFD"/>
    <w:rsid w:val="0088515B"/>
    <w:rsid w:val="0089210C"/>
    <w:rsid w:val="00893D2E"/>
    <w:rsid w:val="008A1BF7"/>
    <w:rsid w:val="008A3C9D"/>
    <w:rsid w:val="008A5B0E"/>
    <w:rsid w:val="008B0961"/>
    <w:rsid w:val="008B6781"/>
    <w:rsid w:val="008C39F7"/>
    <w:rsid w:val="008C6B70"/>
    <w:rsid w:val="008C6E40"/>
    <w:rsid w:val="008C7BCA"/>
    <w:rsid w:val="008E6ED3"/>
    <w:rsid w:val="008F01B0"/>
    <w:rsid w:val="0090091A"/>
    <w:rsid w:val="009028B7"/>
    <w:rsid w:val="009042BD"/>
    <w:rsid w:val="00904FE4"/>
    <w:rsid w:val="00906406"/>
    <w:rsid w:val="009068ED"/>
    <w:rsid w:val="00907208"/>
    <w:rsid w:val="009133F6"/>
    <w:rsid w:val="00927740"/>
    <w:rsid w:val="00931197"/>
    <w:rsid w:val="00936159"/>
    <w:rsid w:val="00962849"/>
    <w:rsid w:val="00971BF8"/>
    <w:rsid w:val="00973777"/>
    <w:rsid w:val="009756AA"/>
    <w:rsid w:val="009774B3"/>
    <w:rsid w:val="00977E1D"/>
    <w:rsid w:val="00982A75"/>
    <w:rsid w:val="00997EF7"/>
    <w:rsid w:val="009A419B"/>
    <w:rsid w:val="009A6D28"/>
    <w:rsid w:val="009A7A04"/>
    <w:rsid w:val="009B0573"/>
    <w:rsid w:val="009B3CB6"/>
    <w:rsid w:val="009B4724"/>
    <w:rsid w:val="009B5CF8"/>
    <w:rsid w:val="009B5DE1"/>
    <w:rsid w:val="009B7B4B"/>
    <w:rsid w:val="009B7C21"/>
    <w:rsid w:val="009C2CDB"/>
    <w:rsid w:val="009C46D3"/>
    <w:rsid w:val="009C47CB"/>
    <w:rsid w:val="009D6170"/>
    <w:rsid w:val="009E4E6E"/>
    <w:rsid w:val="009F52D4"/>
    <w:rsid w:val="00A04992"/>
    <w:rsid w:val="00A04A4A"/>
    <w:rsid w:val="00A1256F"/>
    <w:rsid w:val="00A13FA1"/>
    <w:rsid w:val="00A147AA"/>
    <w:rsid w:val="00A21D71"/>
    <w:rsid w:val="00A226EB"/>
    <w:rsid w:val="00A22A81"/>
    <w:rsid w:val="00A22B78"/>
    <w:rsid w:val="00A246F7"/>
    <w:rsid w:val="00A24AFE"/>
    <w:rsid w:val="00A25AE5"/>
    <w:rsid w:val="00A26442"/>
    <w:rsid w:val="00A311CB"/>
    <w:rsid w:val="00A37002"/>
    <w:rsid w:val="00A426E1"/>
    <w:rsid w:val="00A4355E"/>
    <w:rsid w:val="00A46251"/>
    <w:rsid w:val="00A520D9"/>
    <w:rsid w:val="00A56C3A"/>
    <w:rsid w:val="00A56CC6"/>
    <w:rsid w:val="00A60355"/>
    <w:rsid w:val="00A64DA0"/>
    <w:rsid w:val="00A6702B"/>
    <w:rsid w:val="00A73B72"/>
    <w:rsid w:val="00A87DD7"/>
    <w:rsid w:val="00A92BCD"/>
    <w:rsid w:val="00A95E2B"/>
    <w:rsid w:val="00AA1AD5"/>
    <w:rsid w:val="00AA1B0E"/>
    <w:rsid w:val="00AA47B6"/>
    <w:rsid w:val="00AC0DC5"/>
    <w:rsid w:val="00AC163B"/>
    <w:rsid w:val="00AC5CA7"/>
    <w:rsid w:val="00AC6058"/>
    <w:rsid w:val="00AD1366"/>
    <w:rsid w:val="00AD22D3"/>
    <w:rsid w:val="00AD59B4"/>
    <w:rsid w:val="00AE17BE"/>
    <w:rsid w:val="00AE195A"/>
    <w:rsid w:val="00AE2219"/>
    <w:rsid w:val="00AE2BA5"/>
    <w:rsid w:val="00AE56B1"/>
    <w:rsid w:val="00AE6D09"/>
    <w:rsid w:val="00AF7A7C"/>
    <w:rsid w:val="00B01AD5"/>
    <w:rsid w:val="00B02070"/>
    <w:rsid w:val="00B04F76"/>
    <w:rsid w:val="00B408B6"/>
    <w:rsid w:val="00B513DE"/>
    <w:rsid w:val="00B51C35"/>
    <w:rsid w:val="00B51DBA"/>
    <w:rsid w:val="00B542DA"/>
    <w:rsid w:val="00B5447E"/>
    <w:rsid w:val="00B54AEC"/>
    <w:rsid w:val="00B71CD2"/>
    <w:rsid w:val="00B720B0"/>
    <w:rsid w:val="00B72A0C"/>
    <w:rsid w:val="00B73862"/>
    <w:rsid w:val="00B73F43"/>
    <w:rsid w:val="00B75BBF"/>
    <w:rsid w:val="00B81CDC"/>
    <w:rsid w:val="00B865EF"/>
    <w:rsid w:val="00B93AB5"/>
    <w:rsid w:val="00BA1E12"/>
    <w:rsid w:val="00BA308C"/>
    <w:rsid w:val="00BA3EA7"/>
    <w:rsid w:val="00BA6B66"/>
    <w:rsid w:val="00BA6E48"/>
    <w:rsid w:val="00BB3872"/>
    <w:rsid w:val="00BB3C7C"/>
    <w:rsid w:val="00BB4EC9"/>
    <w:rsid w:val="00BC098E"/>
    <w:rsid w:val="00BC255F"/>
    <w:rsid w:val="00BC292E"/>
    <w:rsid w:val="00BD3615"/>
    <w:rsid w:val="00BE0AF6"/>
    <w:rsid w:val="00BE1F03"/>
    <w:rsid w:val="00BE41C7"/>
    <w:rsid w:val="00BE54A6"/>
    <w:rsid w:val="00BE58A7"/>
    <w:rsid w:val="00BE7AF2"/>
    <w:rsid w:val="00BF2218"/>
    <w:rsid w:val="00C03B03"/>
    <w:rsid w:val="00C03F97"/>
    <w:rsid w:val="00C0426B"/>
    <w:rsid w:val="00C045DF"/>
    <w:rsid w:val="00C203FD"/>
    <w:rsid w:val="00C26C76"/>
    <w:rsid w:val="00C26D43"/>
    <w:rsid w:val="00C35173"/>
    <w:rsid w:val="00C36CA7"/>
    <w:rsid w:val="00C36DC4"/>
    <w:rsid w:val="00C37F57"/>
    <w:rsid w:val="00C43803"/>
    <w:rsid w:val="00C46548"/>
    <w:rsid w:val="00C521FA"/>
    <w:rsid w:val="00C53263"/>
    <w:rsid w:val="00C574D5"/>
    <w:rsid w:val="00C574F8"/>
    <w:rsid w:val="00C7380D"/>
    <w:rsid w:val="00C73F32"/>
    <w:rsid w:val="00C75C6E"/>
    <w:rsid w:val="00C811AA"/>
    <w:rsid w:val="00C87462"/>
    <w:rsid w:val="00C95926"/>
    <w:rsid w:val="00CA180C"/>
    <w:rsid w:val="00CA3C58"/>
    <w:rsid w:val="00CA730A"/>
    <w:rsid w:val="00CB22B2"/>
    <w:rsid w:val="00CC1C50"/>
    <w:rsid w:val="00CC3EE2"/>
    <w:rsid w:val="00CD5084"/>
    <w:rsid w:val="00CD7492"/>
    <w:rsid w:val="00CE019B"/>
    <w:rsid w:val="00CE17BE"/>
    <w:rsid w:val="00CE3A6B"/>
    <w:rsid w:val="00CF3DD4"/>
    <w:rsid w:val="00D00211"/>
    <w:rsid w:val="00D006D1"/>
    <w:rsid w:val="00D025AE"/>
    <w:rsid w:val="00D06309"/>
    <w:rsid w:val="00D3239E"/>
    <w:rsid w:val="00D343E0"/>
    <w:rsid w:val="00D351EA"/>
    <w:rsid w:val="00D40288"/>
    <w:rsid w:val="00D426D9"/>
    <w:rsid w:val="00D43403"/>
    <w:rsid w:val="00D47A64"/>
    <w:rsid w:val="00D50A6B"/>
    <w:rsid w:val="00D5270B"/>
    <w:rsid w:val="00D54477"/>
    <w:rsid w:val="00D545C6"/>
    <w:rsid w:val="00D62E71"/>
    <w:rsid w:val="00D6430D"/>
    <w:rsid w:val="00D66188"/>
    <w:rsid w:val="00D711E3"/>
    <w:rsid w:val="00D724F1"/>
    <w:rsid w:val="00D731F6"/>
    <w:rsid w:val="00D740CA"/>
    <w:rsid w:val="00D81393"/>
    <w:rsid w:val="00D84A56"/>
    <w:rsid w:val="00D85728"/>
    <w:rsid w:val="00D9052A"/>
    <w:rsid w:val="00D9067B"/>
    <w:rsid w:val="00D91B69"/>
    <w:rsid w:val="00D95481"/>
    <w:rsid w:val="00D96083"/>
    <w:rsid w:val="00DC7A13"/>
    <w:rsid w:val="00DE14BB"/>
    <w:rsid w:val="00DE7064"/>
    <w:rsid w:val="00DF2997"/>
    <w:rsid w:val="00DF76C5"/>
    <w:rsid w:val="00E066BE"/>
    <w:rsid w:val="00E10BC4"/>
    <w:rsid w:val="00E1415D"/>
    <w:rsid w:val="00E213BD"/>
    <w:rsid w:val="00E223E7"/>
    <w:rsid w:val="00E24DC2"/>
    <w:rsid w:val="00E2555E"/>
    <w:rsid w:val="00E323E9"/>
    <w:rsid w:val="00E32FB6"/>
    <w:rsid w:val="00E34018"/>
    <w:rsid w:val="00E42AE1"/>
    <w:rsid w:val="00E437D2"/>
    <w:rsid w:val="00E43BF9"/>
    <w:rsid w:val="00E449D7"/>
    <w:rsid w:val="00E47BC6"/>
    <w:rsid w:val="00E51930"/>
    <w:rsid w:val="00E54FAC"/>
    <w:rsid w:val="00E55751"/>
    <w:rsid w:val="00E572B0"/>
    <w:rsid w:val="00E57BB6"/>
    <w:rsid w:val="00E62948"/>
    <w:rsid w:val="00E7398E"/>
    <w:rsid w:val="00E775AD"/>
    <w:rsid w:val="00E776AB"/>
    <w:rsid w:val="00E82B94"/>
    <w:rsid w:val="00E85689"/>
    <w:rsid w:val="00E8668B"/>
    <w:rsid w:val="00E9045B"/>
    <w:rsid w:val="00EA2311"/>
    <w:rsid w:val="00EA6133"/>
    <w:rsid w:val="00EA77F9"/>
    <w:rsid w:val="00EA7ADE"/>
    <w:rsid w:val="00EB2606"/>
    <w:rsid w:val="00EB3FAD"/>
    <w:rsid w:val="00EC7A8A"/>
    <w:rsid w:val="00EC7BC3"/>
    <w:rsid w:val="00ED073B"/>
    <w:rsid w:val="00ED38A5"/>
    <w:rsid w:val="00ED7600"/>
    <w:rsid w:val="00EE09A4"/>
    <w:rsid w:val="00EE538B"/>
    <w:rsid w:val="00EF6073"/>
    <w:rsid w:val="00EF698B"/>
    <w:rsid w:val="00F1362C"/>
    <w:rsid w:val="00F20454"/>
    <w:rsid w:val="00F414F1"/>
    <w:rsid w:val="00F425EA"/>
    <w:rsid w:val="00F4446E"/>
    <w:rsid w:val="00F47DD3"/>
    <w:rsid w:val="00F47EC0"/>
    <w:rsid w:val="00F508B8"/>
    <w:rsid w:val="00F61524"/>
    <w:rsid w:val="00F61A16"/>
    <w:rsid w:val="00F653F3"/>
    <w:rsid w:val="00F71EB9"/>
    <w:rsid w:val="00F72CB1"/>
    <w:rsid w:val="00F74A4B"/>
    <w:rsid w:val="00F75D5B"/>
    <w:rsid w:val="00F76464"/>
    <w:rsid w:val="00F8215E"/>
    <w:rsid w:val="00F824F5"/>
    <w:rsid w:val="00F90FAB"/>
    <w:rsid w:val="00F915A1"/>
    <w:rsid w:val="00F92D10"/>
    <w:rsid w:val="00F930C9"/>
    <w:rsid w:val="00F9374D"/>
    <w:rsid w:val="00FA3179"/>
    <w:rsid w:val="00FC29B9"/>
    <w:rsid w:val="00FC49BB"/>
    <w:rsid w:val="00FC6FD3"/>
    <w:rsid w:val="00FD0410"/>
    <w:rsid w:val="00FD7447"/>
    <w:rsid w:val="00FE1B54"/>
    <w:rsid w:val="00FE305C"/>
    <w:rsid w:val="00FF0301"/>
    <w:rsid w:val="00FF7E15"/>
    <w:rsid w:val="2790FEA7"/>
    <w:rsid w:val="5E1244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F5F2D"/>
  <w15:docId w15:val="{A71F60D0-6940-4688-8651-0EED353AB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明朝"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10E"/>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Ca,Caption Char C...,cap1,cap2,cap11,Légende-figure,Légende-figure Char,Beschrifubg,Beschriftung Char,label,cap11 Char Char Char"/>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목록 단락,列表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9A419B"/>
    <w:pPr>
      <w:numPr>
        <w:ilvl w:val="1"/>
        <w:numId w:val="17"/>
      </w:numPr>
      <w:ind w:left="426"/>
    </w:pPr>
    <w:rPr>
      <w:lang w:val="en-US" w:eastAsia="ja-JP"/>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9A419B"/>
    <w:rPr>
      <w:rFonts w:ascii="Arial" w:eastAsia="Times New Roman" w:hAnsi="Arial" w:cs="Times New Roman"/>
      <w:sz w:val="32"/>
      <w:szCs w:val="20"/>
      <w:lang w:val="en-GB" w:eastAsia="ja-JP"/>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1,cap Char2 Char Char,题注 Char,Ca Char,Caption Char C... Char,cap1 Char,cap2 Char,cap11 Char,Légende-figure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ongolian Baiti" w:hAnsi="Mongolian Bait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E223E7"/>
    <w:pPr>
      <w:tabs>
        <w:tab w:val="right" w:leader="dot" w:pos="9617"/>
      </w:tabs>
      <w:spacing w:after="100"/>
    </w:pPr>
    <w:rPr>
      <w:b/>
    </w:rPr>
  </w:style>
  <w:style w:type="paragraph" w:styleId="Header">
    <w:name w:val="header"/>
    <w:basedOn w:val="Normal"/>
    <w:link w:val="HeaderChar"/>
    <w:uiPriority w:val="99"/>
    <w:semiHidden/>
    <w:unhideWhenUsed/>
    <w:rsid w:val="00BB4EC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B4EC9"/>
    <w:rPr>
      <w:rFonts w:ascii="Times New Roman" w:hAnsi="Times New Roman"/>
      <w:sz w:val="20"/>
      <w:lang w:val="en-GB"/>
    </w:rPr>
  </w:style>
  <w:style w:type="paragraph" w:styleId="Footer">
    <w:name w:val="footer"/>
    <w:basedOn w:val="Normal"/>
    <w:link w:val="FooterChar"/>
    <w:uiPriority w:val="99"/>
    <w:semiHidden/>
    <w:unhideWhenUsed/>
    <w:rsid w:val="00BB4EC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B4EC9"/>
    <w:rPr>
      <w:rFonts w:ascii="Times New Roman" w:hAnsi="Times New Roman"/>
      <w:sz w:val="20"/>
      <w:lang w:val="en-GB"/>
    </w:rPr>
  </w:style>
  <w:style w:type="character" w:styleId="Mention">
    <w:name w:val="Mention"/>
    <w:basedOn w:val="DefaultParagraphFont"/>
    <w:uiPriority w:val="99"/>
    <w:unhideWhenUsed/>
    <w:rsid w:val="00B72A0C"/>
    <w:rPr>
      <w:color w:val="2B579A"/>
      <w:shd w:val="clear" w:color="auto" w:fill="E1DFDD"/>
    </w:rPr>
  </w:style>
  <w:style w:type="paragraph" w:customStyle="1" w:styleId="TAH">
    <w:name w:val="TAH"/>
    <w:basedOn w:val="TAC"/>
    <w:link w:val="TAHCar"/>
    <w:qFormat/>
    <w:rsid w:val="00A56CC6"/>
    <w:rPr>
      <w:b/>
    </w:rPr>
  </w:style>
  <w:style w:type="paragraph" w:customStyle="1" w:styleId="TAC">
    <w:name w:val="TAC"/>
    <w:basedOn w:val="Normal"/>
    <w:link w:val="TACChar"/>
    <w:qFormat/>
    <w:rsid w:val="00A56CC6"/>
    <w:pPr>
      <w:keepNext/>
      <w:keepLines/>
      <w:overflowPunct w:val="0"/>
      <w:autoSpaceDE w:val="0"/>
      <w:autoSpaceDN w:val="0"/>
      <w:adjustRightInd w:val="0"/>
      <w:spacing w:after="0" w:line="240" w:lineRule="auto"/>
      <w:jc w:val="center"/>
      <w:textAlignment w:val="baseline"/>
    </w:pPr>
    <w:rPr>
      <w:rFonts w:ascii="Arial" w:eastAsia="SimSun" w:hAnsi="Arial" w:cs="Times New Roman"/>
      <w:sz w:val="18"/>
      <w:szCs w:val="20"/>
      <w:lang w:eastAsia="zh-CN"/>
    </w:rPr>
  </w:style>
  <w:style w:type="paragraph" w:customStyle="1" w:styleId="TH">
    <w:name w:val="TH"/>
    <w:basedOn w:val="Normal"/>
    <w:link w:val="THChar"/>
    <w:qFormat/>
    <w:rsid w:val="00A56CC6"/>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Cs w:val="20"/>
      <w:lang w:eastAsia="zh-CN"/>
    </w:rPr>
  </w:style>
  <w:style w:type="paragraph" w:customStyle="1" w:styleId="TAN">
    <w:name w:val="TAN"/>
    <w:basedOn w:val="Normal"/>
    <w:link w:val="TANChar"/>
    <w:qFormat/>
    <w:rsid w:val="00A56CC6"/>
    <w:pPr>
      <w:keepNext/>
      <w:keepLines/>
      <w:overflowPunct w:val="0"/>
      <w:autoSpaceDE w:val="0"/>
      <w:autoSpaceDN w:val="0"/>
      <w:adjustRightInd w:val="0"/>
      <w:spacing w:after="0" w:line="240" w:lineRule="auto"/>
      <w:ind w:left="851" w:hanging="851"/>
      <w:textAlignment w:val="baseline"/>
    </w:pPr>
    <w:rPr>
      <w:rFonts w:ascii="Arial" w:eastAsia="SimSun" w:hAnsi="Arial" w:cs="Times New Roman"/>
      <w:sz w:val="18"/>
      <w:szCs w:val="20"/>
      <w:lang w:eastAsia="zh-CN"/>
    </w:rPr>
  </w:style>
  <w:style w:type="character" w:customStyle="1" w:styleId="THChar">
    <w:name w:val="TH Char"/>
    <w:link w:val="TH"/>
    <w:qFormat/>
    <w:rsid w:val="00A56CC6"/>
    <w:rPr>
      <w:rFonts w:ascii="Arial" w:eastAsia="SimSun" w:hAnsi="Arial" w:cs="Times New Roman"/>
      <w:b/>
      <w:sz w:val="20"/>
      <w:szCs w:val="20"/>
      <w:lang w:val="en-GB" w:eastAsia="zh-CN"/>
    </w:rPr>
  </w:style>
  <w:style w:type="character" w:customStyle="1" w:styleId="TACChar">
    <w:name w:val="TAC Char"/>
    <w:link w:val="TAC"/>
    <w:qFormat/>
    <w:rsid w:val="00A56CC6"/>
    <w:rPr>
      <w:rFonts w:ascii="Arial" w:eastAsia="SimSun" w:hAnsi="Arial" w:cs="Times New Roman"/>
      <w:sz w:val="18"/>
      <w:szCs w:val="20"/>
      <w:lang w:val="en-GB" w:eastAsia="zh-CN"/>
    </w:rPr>
  </w:style>
  <w:style w:type="character" w:customStyle="1" w:styleId="TAHCar">
    <w:name w:val="TAH Car"/>
    <w:link w:val="TAH"/>
    <w:qFormat/>
    <w:rsid w:val="00A56CC6"/>
    <w:rPr>
      <w:rFonts w:ascii="Arial" w:eastAsia="SimSun" w:hAnsi="Arial" w:cs="Times New Roman"/>
      <w:b/>
      <w:sz w:val="18"/>
      <w:szCs w:val="20"/>
      <w:lang w:val="en-GB" w:eastAsia="zh-CN"/>
    </w:rPr>
  </w:style>
  <w:style w:type="character" w:customStyle="1" w:styleId="TANChar">
    <w:name w:val="TAN Char"/>
    <w:link w:val="TAN"/>
    <w:qFormat/>
    <w:rsid w:val="00A56CC6"/>
    <w:rPr>
      <w:rFonts w:ascii="Arial" w:eastAsia="SimSun" w:hAnsi="Arial" w:cs="Times New Roman"/>
      <w:sz w:val="18"/>
      <w:szCs w:val="20"/>
      <w:lang w:val="en-GB" w:eastAsia="zh-CN"/>
    </w:rPr>
  </w:style>
  <w:style w:type="paragraph" w:customStyle="1" w:styleId="Bullet2">
    <w:name w:val="Bullet2"/>
    <w:basedOn w:val="Normal"/>
    <w:qFormat/>
    <w:rsid w:val="00A56CC6"/>
    <w:pPr>
      <w:numPr>
        <w:numId w:val="36"/>
      </w:numPr>
      <w:overflowPunct w:val="0"/>
      <w:autoSpaceDE w:val="0"/>
      <w:autoSpaceDN w:val="0"/>
      <w:adjustRightInd w:val="0"/>
      <w:spacing w:after="180" w:line="240" w:lineRule="auto"/>
      <w:textAlignment w:val="baseline"/>
    </w:pPr>
    <w:rPr>
      <w:rFonts w:ascii="Arial" w:eastAsia="SimSun" w:hAnsi="Arial" w:cs="Times New Roman"/>
      <w:szCs w:val="20"/>
      <w:lang w:eastAsia="zh-CN"/>
    </w:rPr>
  </w:style>
  <w:style w:type="paragraph" w:customStyle="1" w:styleId="TB1">
    <w:name w:val="TB1"/>
    <w:basedOn w:val="Normal"/>
    <w:qFormat/>
    <w:rsid w:val="007B18E4"/>
    <w:pPr>
      <w:keepNext/>
      <w:keepLines/>
      <w:numPr>
        <w:numId w:val="38"/>
      </w:numPr>
      <w:tabs>
        <w:tab w:val="left" w:pos="720"/>
      </w:tabs>
      <w:overflowPunct w:val="0"/>
      <w:autoSpaceDE w:val="0"/>
      <w:autoSpaceDN w:val="0"/>
      <w:adjustRightInd w:val="0"/>
      <w:spacing w:after="0" w:line="240" w:lineRule="auto"/>
      <w:ind w:left="737" w:hanging="380"/>
    </w:pPr>
    <w:rPr>
      <w:rFonts w:ascii="Arial" w:eastAsia="SimSun" w:hAnsi="Arial" w:cs="Times New Roman"/>
      <w:sz w:val="18"/>
      <w:szCs w:val="20"/>
      <w:lang w:eastAsia="en-GB"/>
    </w:rPr>
  </w:style>
  <w:style w:type="paragraph" w:styleId="Revision">
    <w:name w:val="Revision"/>
    <w:hidden/>
    <w:uiPriority w:val="99"/>
    <w:semiHidden/>
    <w:rsid w:val="006C1FF1"/>
    <w:pPr>
      <w:spacing w:after="0" w:line="240" w:lineRule="auto"/>
    </w:pPr>
    <w:rPr>
      <w:rFonts w:ascii="Times New Roman" w:hAnsi="Times New Roman"/>
      <w:sz w:val="20"/>
      <w:lang w:val="en-GB"/>
    </w:rPr>
  </w:style>
  <w:style w:type="paragraph" w:customStyle="1" w:styleId="TAL">
    <w:name w:val="TAL"/>
    <w:basedOn w:val="Normal"/>
    <w:link w:val="TALCar"/>
    <w:qFormat/>
    <w:rsid w:val="00666E4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rPr>
  </w:style>
  <w:style w:type="character" w:customStyle="1" w:styleId="TALCar">
    <w:name w:val="TAL Car"/>
    <w:link w:val="TAL"/>
    <w:qFormat/>
    <w:rsid w:val="00666E42"/>
    <w:rPr>
      <w:rFonts w:ascii="Arial" w:eastAsia="Times New Roman" w:hAnsi="Arial" w:cs="Times New Roman"/>
      <w:sz w:val="18"/>
      <w:szCs w:val="20"/>
      <w:lang w:val="en-GB"/>
    </w:rPr>
  </w:style>
  <w:style w:type="character" w:customStyle="1" w:styleId="TableheadChar">
    <w:name w:val="Table_head Char"/>
    <w:basedOn w:val="DefaultParagraphFont"/>
    <w:link w:val="Tablehead"/>
    <w:locked/>
    <w:rsid w:val="00D47A64"/>
    <w:rPr>
      <w:rFonts w:ascii="Times New Roman Bold" w:hAnsi="Times New Roman Bold" w:cs="Times New Roman Bold"/>
      <w:b/>
      <w:lang w:val="en-GB"/>
    </w:rPr>
  </w:style>
  <w:style w:type="paragraph" w:customStyle="1" w:styleId="Tablehead">
    <w:name w:val="Table_head"/>
    <w:basedOn w:val="Normal"/>
    <w:link w:val="TableheadChar"/>
    <w:rsid w:val="00D47A64"/>
    <w:pPr>
      <w:keepNext/>
      <w:tabs>
        <w:tab w:val="left" w:pos="1134"/>
        <w:tab w:val="left" w:pos="1871"/>
        <w:tab w:val="left" w:pos="2268"/>
      </w:tabs>
      <w:overflowPunct w:val="0"/>
      <w:autoSpaceDE w:val="0"/>
      <w:autoSpaceDN w:val="0"/>
      <w:adjustRightInd w:val="0"/>
      <w:spacing w:before="80" w:after="80" w:line="240" w:lineRule="auto"/>
      <w:jc w:val="center"/>
    </w:pPr>
    <w:rPr>
      <w:rFonts w:ascii="Times New Roman Bold" w:hAnsi="Times New Roman Bold" w:cs="Times New Roman Bold"/>
      <w:b/>
      <w:sz w:val="22"/>
    </w:rPr>
  </w:style>
  <w:style w:type="paragraph" w:customStyle="1" w:styleId="TableTextS5">
    <w:name w:val="Table_TextS5"/>
    <w:basedOn w:val="Normal"/>
    <w:rsid w:val="00D47A64"/>
    <w:pPr>
      <w:tabs>
        <w:tab w:val="left" w:pos="170"/>
        <w:tab w:val="left" w:pos="567"/>
        <w:tab w:val="left" w:pos="737"/>
        <w:tab w:val="left" w:pos="2977"/>
        <w:tab w:val="left" w:pos="3266"/>
      </w:tabs>
      <w:overflowPunct w:val="0"/>
      <w:autoSpaceDE w:val="0"/>
      <w:autoSpaceDN w:val="0"/>
      <w:adjustRightInd w:val="0"/>
      <w:spacing w:before="40" w:after="40" w:line="240" w:lineRule="auto"/>
      <w:ind w:left="170" w:hanging="170"/>
      <w:jc w:val="both"/>
    </w:pPr>
    <w:rPr>
      <w:rFonts w:eastAsia="Times New Roman" w:cs="Times New Roman"/>
      <w:szCs w:val="20"/>
    </w:rPr>
  </w:style>
  <w:style w:type="paragraph" w:customStyle="1" w:styleId="Tablefreq">
    <w:name w:val="Table freq"/>
    <w:basedOn w:val="Normal"/>
    <w:rsid w:val="00D47A64"/>
    <w:pPr>
      <w:tabs>
        <w:tab w:val="left" w:pos="170"/>
        <w:tab w:val="left" w:pos="567"/>
        <w:tab w:val="left" w:pos="737"/>
        <w:tab w:val="left" w:pos="2977"/>
        <w:tab w:val="left" w:pos="3266"/>
      </w:tabs>
      <w:overflowPunct w:val="0"/>
      <w:autoSpaceDE w:val="0"/>
      <w:autoSpaceDN w:val="0"/>
      <w:adjustRightInd w:val="0"/>
      <w:spacing w:before="30" w:after="30" w:line="240" w:lineRule="auto"/>
      <w:jc w:val="both"/>
    </w:pPr>
    <w:rPr>
      <w:rFonts w:eastAsia="Times New Roman" w:cs="Times New Roman"/>
      <w:b/>
      <w:szCs w:val="20"/>
    </w:rPr>
  </w:style>
  <w:style w:type="character" w:customStyle="1" w:styleId="Artref">
    <w:name w:val="Art_ref"/>
    <w:basedOn w:val="DefaultParagraphFont"/>
    <w:rsid w:val="00D47A64"/>
  </w:style>
  <w:style w:type="character" w:customStyle="1" w:styleId="Tablefreq0">
    <w:name w:val="Table_freq"/>
    <w:basedOn w:val="DefaultParagraphFont"/>
    <w:rsid w:val="00D47A64"/>
    <w:rPr>
      <w:b/>
      <w:bCs w:val="0"/>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4134">
      <w:bodyDiv w:val="1"/>
      <w:marLeft w:val="0"/>
      <w:marRight w:val="0"/>
      <w:marTop w:val="0"/>
      <w:marBottom w:val="0"/>
      <w:divBdr>
        <w:top w:val="none" w:sz="0" w:space="0" w:color="auto"/>
        <w:left w:val="none" w:sz="0" w:space="0" w:color="auto"/>
        <w:bottom w:val="none" w:sz="0" w:space="0" w:color="auto"/>
        <w:right w:val="none" w:sz="0" w:space="0" w:color="auto"/>
      </w:divBdr>
    </w:div>
    <w:div w:id="26609573">
      <w:bodyDiv w:val="1"/>
      <w:marLeft w:val="0"/>
      <w:marRight w:val="0"/>
      <w:marTop w:val="0"/>
      <w:marBottom w:val="0"/>
      <w:divBdr>
        <w:top w:val="none" w:sz="0" w:space="0" w:color="auto"/>
        <w:left w:val="none" w:sz="0" w:space="0" w:color="auto"/>
        <w:bottom w:val="none" w:sz="0" w:space="0" w:color="auto"/>
        <w:right w:val="none" w:sz="0" w:space="0" w:color="auto"/>
      </w:divBdr>
    </w:div>
    <w:div w:id="37290876">
      <w:bodyDiv w:val="1"/>
      <w:marLeft w:val="0"/>
      <w:marRight w:val="0"/>
      <w:marTop w:val="0"/>
      <w:marBottom w:val="0"/>
      <w:divBdr>
        <w:top w:val="none" w:sz="0" w:space="0" w:color="auto"/>
        <w:left w:val="none" w:sz="0" w:space="0" w:color="auto"/>
        <w:bottom w:val="none" w:sz="0" w:space="0" w:color="auto"/>
        <w:right w:val="none" w:sz="0" w:space="0" w:color="auto"/>
      </w:divBdr>
    </w:div>
    <w:div w:id="51584956">
      <w:bodyDiv w:val="1"/>
      <w:marLeft w:val="0"/>
      <w:marRight w:val="0"/>
      <w:marTop w:val="0"/>
      <w:marBottom w:val="0"/>
      <w:divBdr>
        <w:top w:val="none" w:sz="0" w:space="0" w:color="auto"/>
        <w:left w:val="none" w:sz="0" w:space="0" w:color="auto"/>
        <w:bottom w:val="none" w:sz="0" w:space="0" w:color="auto"/>
        <w:right w:val="none" w:sz="0" w:space="0" w:color="auto"/>
      </w:divBdr>
    </w:div>
    <w:div w:id="54089654">
      <w:bodyDiv w:val="1"/>
      <w:marLeft w:val="0"/>
      <w:marRight w:val="0"/>
      <w:marTop w:val="0"/>
      <w:marBottom w:val="0"/>
      <w:divBdr>
        <w:top w:val="none" w:sz="0" w:space="0" w:color="auto"/>
        <w:left w:val="none" w:sz="0" w:space="0" w:color="auto"/>
        <w:bottom w:val="none" w:sz="0" w:space="0" w:color="auto"/>
        <w:right w:val="none" w:sz="0" w:space="0" w:color="auto"/>
      </w:divBdr>
    </w:div>
    <w:div w:id="105737653">
      <w:bodyDiv w:val="1"/>
      <w:marLeft w:val="0"/>
      <w:marRight w:val="0"/>
      <w:marTop w:val="0"/>
      <w:marBottom w:val="0"/>
      <w:divBdr>
        <w:top w:val="none" w:sz="0" w:space="0" w:color="auto"/>
        <w:left w:val="none" w:sz="0" w:space="0" w:color="auto"/>
        <w:bottom w:val="none" w:sz="0" w:space="0" w:color="auto"/>
        <w:right w:val="none" w:sz="0" w:space="0" w:color="auto"/>
      </w:divBdr>
    </w:div>
    <w:div w:id="110756451">
      <w:bodyDiv w:val="1"/>
      <w:marLeft w:val="0"/>
      <w:marRight w:val="0"/>
      <w:marTop w:val="0"/>
      <w:marBottom w:val="0"/>
      <w:divBdr>
        <w:top w:val="none" w:sz="0" w:space="0" w:color="auto"/>
        <w:left w:val="none" w:sz="0" w:space="0" w:color="auto"/>
        <w:bottom w:val="none" w:sz="0" w:space="0" w:color="auto"/>
        <w:right w:val="none" w:sz="0" w:space="0" w:color="auto"/>
      </w:divBdr>
    </w:div>
    <w:div w:id="143744642">
      <w:bodyDiv w:val="1"/>
      <w:marLeft w:val="0"/>
      <w:marRight w:val="0"/>
      <w:marTop w:val="0"/>
      <w:marBottom w:val="0"/>
      <w:divBdr>
        <w:top w:val="none" w:sz="0" w:space="0" w:color="auto"/>
        <w:left w:val="none" w:sz="0" w:space="0" w:color="auto"/>
        <w:bottom w:val="none" w:sz="0" w:space="0" w:color="auto"/>
        <w:right w:val="none" w:sz="0" w:space="0" w:color="auto"/>
      </w:divBdr>
    </w:div>
    <w:div w:id="153761586">
      <w:bodyDiv w:val="1"/>
      <w:marLeft w:val="0"/>
      <w:marRight w:val="0"/>
      <w:marTop w:val="0"/>
      <w:marBottom w:val="0"/>
      <w:divBdr>
        <w:top w:val="none" w:sz="0" w:space="0" w:color="auto"/>
        <w:left w:val="none" w:sz="0" w:space="0" w:color="auto"/>
        <w:bottom w:val="none" w:sz="0" w:space="0" w:color="auto"/>
        <w:right w:val="none" w:sz="0" w:space="0" w:color="auto"/>
      </w:divBdr>
    </w:div>
    <w:div w:id="202451956">
      <w:bodyDiv w:val="1"/>
      <w:marLeft w:val="0"/>
      <w:marRight w:val="0"/>
      <w:marTop w:val="0"/>
      <w:marBottom w:val="0"/>
      <w:divBdr>
        <w:top w:val="none" w:sz="0" w:space="0" w:color="auto"/>
        <w:left w:val="none" w:sz="0" w:space="0" w:color="auto"/>
        <w:bottom w:val="none" w:sz="0" w:space="0" w:color="auto"/>
        <w:right w:val="none" w:sz="0" w:space="0" w:color="auto"/>
      </w:divBdr>
    </w:div>
    <w:div w:id="382410505">
      <w:bodyDiv w:val="1"/>
      <w:marLeft w:val="0"/>
      <w:marRight w:val="0"/>
      <w:marTop w:val="0"/>
      <w:marBottom w:val="0"/>
      <w:divBdr>
        <w:top w:val="none" w:sz="0" w:space="0" w:color="auto"/>
        <w:left w:val="none" w:sz="0" w:space="0" w:color="auto"/>
        <w:bottom w:val="none" w:sz="0" w:space="0" w:color="auto"/>
        <w:right w:val="none" w:sz="0" w:space="0" w:color="auto"/>
      </w:divBdr>
    </w:div>
    <w:div w:id="474107457">
      <w:bodyDiv w:val="1"/>
      <w:marLeft w:val="0"/>
      <w:marRight w:val="0"/>
      <w:marTop w:val="0"/>
      <w:marBottom w:val="0"/>
      <w:divBdr>
        <w:top w:val="none" w:sz="0" w:space="0" w:color="auto"/>
        <w:left w:val="none" w:sz="0" w:space="0" w:color="auto"/>
        <w:bottom w:val="none" w:sz="0" w:space="0" w:color="auto"/>
        <w:right w:val="none" w:sz="0" w:space="0" w:color="auto"/>
      </w:divBdr>
    </w:div>
    <w:div w:id="541483252">
      <w:bodyDiv w:val="1"/>
      <w:marLeft w:val="0"/>
      <w:marRight w:val="0"/>
      <w:marTop w:val="0"/>
      <w:marBottom w:val="0"/>
      <w:divBdr>
        <w:top w:val="none" w:sz="0" w:space="0" w:color="auto"/>
        <w:left w:val="none" w:sz="0" w:space="0" w:color="auto"/>
        <w:bottom w:val="none" w:sz="0" w:space="0" w:color="auto"/>
        <w:right w:val="none" w:sz="0" w:space="0" w:color="auto"/>
      </w:divBdr>
    </w:div>
    <w:div w:id="572012567">
      <w:bodyDiv w:val="1"/>
      <w:marLeft w:val="0"/>
      <w:marRight w:val="0"/>
      <w:marTop w:val="0"/>
      <w:marBottom w:val="0"/>
      <w:divBdr>
        <w:top w:val="none" w:sz="0" w:space="0" w:color="auto"/>
        <w:left w:val="none" w:sz="0" w:space="0" w:color="auto"/>
        <w:bottom w:val="none" w:sz="0" w:space="0" w:color="auto"/>
        <w:right w:val="none" w:sz="0" w:space="0" w:color="auto"/>
      </w:divBdr>
    </w:div>
    <w:div w:id="646125401">
      <w:bodyDiv w:val="1"/>
      <w:marLeft w:val="0"/>
      <w:marRight w:val="0"/>
      <w:marTop w:val="0"/>
      <w:marBottom w:val="0"/>
      <w:divBdr>
        <w:top w:val="none" w:sz="0" w:space="0" w:color="auto"/>
        <w:left w:val="none" w:sz="0" w:space="0" w:color="auto"/>
        <w:bottom w:val="none" w:sz="0" w:space="0" w:color="auto"/>
        <w:right w:val="none" w:sz="0" w:space="0" w:color="auto"/>
      </w:divBdr>
    </w:div>
    <w:div w:id="659117974">
      <w:bodyDiv w:val="1"/>
      <w:marLeft w:val="0"/>
      <w:marRight w:val="0"/>
      <w:marTop w:val="0"/>
      <w:marBottom w:val="0"/>
      <w:divBdr>
        <w:top w:val="none" w:sz="0" w:space="0" w:color="auto"/>
        <w:left w:val="none" w:sz="0" w:space="0" w:color="auto"/>
        <w:bottom w:val="none" w:sz="0" w:space="0" w:color="auto"/>
        <w:right w:val="none" w:sz="0" w:space="0" w:color="auto"/>
      </w:divBdr>
    </w:div>
    <w:div w:id="663583086">
      <w:bodyDiv w:val="1"/>
      <w:marLeft w:val="0"/>
      <w:marRight w:val="0"/>
      <w:marTop w:val="0"/>
      <w:marBottom w:val="0"/>
      <w:divBdr>
        <w:top w:val="none" w:sz="0" w:space="0" w:color="auto"/>
        <w:left w:val="none" w:sz="0" w:space="0" w:color="auto"/>
        <w:bottom w:val="none" w:sz="0" w:space="0" w:color="auto"/>
        <w:right w:val="none" w:sz="0" w:space="0" w:color="auto"/>
      </w:divBdr>
    </w:div>
    <w:div w:id="666056018">
      <w:bodyDiv w:val="1"/>
      <w:marLeft w:val="0"/>
      <w:marRight w:val="0"/>
      <w:marTop w:val="0"/>
      <w:marBottom w:val="0"/>
      <w:divBdr>
        <w:top w:val="none" w:sz="0" w:space="0" w:color="auto"/>
        <w:left w:val="none" w:sz="0" w:space="0" w:color="auto"/>
        <w:bottom w:val="none" w:sz="0" w:space="0" w:color="auto"/>
        <w:right w:val="none" w:sz="0" w:space="0" w:color="auto"/>
      </w:divBdr>
    </w:div>
    <w:div w:id="772091089">
      <w:bodyDiv w:val="1"/>
      <w:marLeft w:val="0"/>
      <w:marRight w:val="0"/>
      <w:marTop w:val="0"/>
      <w:marBottom w:val="0"/>
      <w:divBdr>
        <w:top w:val="none" w:sz="0" w:space="0" w:color="auto"/>
        <w:left w:val="none" w:sz="0" w:space="0" w:color="auto"/>
        <w:bottom w:val="none" w:sz="0" w:space="0" w:color="auto"/>
        <w:right w:val="none" w:sz="0" w:space="0" w:color="auto"/>
      </w:divBdr>
    </w:div>
    <w:div w:id="783420722">
      <w:bodyDiv w:val="1"/>
      <w:marLeft w:val="0"/>
      <w:marRight w:val="0"/>
      <w:marTop w:val="0"/>
      <w:marBottom w:val="0"/>
      <w:divBdr>
        <w:top w:val="none" w:sz="0" w:space="0" w:color="auto"/>
        <w:left w:val="none" w:sz="0" w:space="0" w:color="auto"/>
        <w:bottom w:val="none" w:sz="0" w:space="0" w:color="auto"/>
        <w:right w:val="none" w:sz="0" w:space="0" w:color="auto"/>
      </w:divBdr>
    </w:div>
    <w:div w:id="790788804">
      <w:bodyDiv w:val="1"/>
      <w:marLeft w:val="0"/>
      <w:marRight w:val="0"/>
      <w:marTop w:val="0"/>
      <w:marBottom w:val="0"/>
      <w:divBdr>
        <w:top w:val="none" w:sz="0" w:space="0" w:color="auto"/>
        <w:left w:val="none" w:sz="0" w:space="0" w:color="auto"/>
        <w:bottom w:val="none" w:sz="0" w:space="0" w:color="auto"/>
        <w:right w:val="none" w:sz="0" w:space="0" w:color="auto"/>
      </w:divBdr>
    </w:div>
    <w:div w:id="792285444">
      <w:bodyDiv w:val="1"/>
      <w:marLeft w:val="0"/>
      <w:marRight w:val="0"/>
      <w:marTop w:val="0"/>
      <w:marBottom w:val="0"/>
      <w:divBdr>
        <w:top w:val="none" w:sz="0" w:space="0" w:color="auto"/>
        <w:left w:val="none" w:sz="0" w:space="0" w:color="auto"/>
        <w:bottom w:val="none" w:sz="0" w:space="0" w:color="auto"/>
        <w:right w:val="none" w:sz="0" w:space="0" w:color="auto"/>
      </w:divBdr>
    </w:div>
    <w:div w:id="840199714">
      <w:bodyDiv w:val="1"/>
      <w:marLeft w:val="0"/>
      <w:marRight w:val="0"/>
      <w:marTop w:val="0"/>
      <w:marBottom w:val="0"/>
      <w:divBdr>
        <w:top w:val="none" w:sz="0" w:space="0" w:color="auto"/>
        <w:left w:val="none" w:sz="0" w:space="0" w:color="auto"/>
        <w:bottom w:val="none" w:sz="0" w:space="0" w:color="auto"/>
        <w:right w:val="none" w:sz="0" w:space="0" w:color="auto"/>
      </w:divBdr>
    </w:div>
    <w:div w:id="848177489">
      <w:bodyDiv w:val="1"/>
      <w:marLeft w:val="0"/>
      <w:marRight w:val="0"/>
      <w:marTop w:val="0"/>
      <w:marBottom w:val="0"/>
      <w:divBdr>
        <w:top w:val="none" w:sz="0" w:space="0" w:color="auto"/>
        <w:left w:val="none" w:sz="0" w:space="0" w:color="auto"/>
        <w:bottom w:val="none" w:sz="0" w:space="0" w:color="auto"/>
        <w:right w:val="none" w:sz="0" w:space="0" w:color="auto"/>
      </w:divBdr>
    </w:div>
    <w:div w:id="873883032">
      <w:bodyDiv w:val="1"/>
      <w:marLeft w:val="0"/>
      <w:marRight w:val="0"/>
      <w:marTop w:val="0"/>
      <w:marBottom w:val="0"/>
      <w:divBdr>
        <w:top w:val="none" w:sz="0" w:space="0" w:color="auto"/>
        <w:left w:val="none" w:sz="0" w:space="0" w:color="auto"/>
        <w:bottom w:val="none" w:sz="0" w:space="0" w:color="auto"/>
        <w:right w:val="none" w:sz="0" w:space="0" w:color="auto"/>
      </w:divBdr>
    </w:div>
    <w:div w:id="903219853">
      <w:bodyDiv w:val="1"/>
      <w:marLeft w:val="0"/>
      <w:marRight w:val="0"/>
      <w:marTop w:val="0"/>
      <w:marBottom w:val="0"/>
      <w:divBdr>
        <w:top w:val="none" w:sz="0" w:space="0" w:color="auto"/>
        <w:left w:val="none" w:sz="0" w:space="0" w:color="auto"/>
        <w:bottom w:val="none" w:sz="0" w:space="0" w:color="auto"/>
        <w:right w:val="none" w:sz="0" w:space="0" w:color="auto"/>
      </w:divBdr>
    </w:div>
    <w:div w:id="965428441">
      <w:bodyDiv w:val="1"/>
      <w:marLeft w:val="0"/>
      <w:marRight w:val="0"/>
      <w:marTop w:val="0"/>
      <w:marBottom w:val="0"/>
      <w:divBdr>
        <w:top w:val="none" w:sz="0" w:space="0" w:color="auto"/>
        <w:left w:val="none" w:sz="0" w:space="0" w:color="auto"/>
        <w:bottom w:val="none" w:sz="0" w:space="0" w:color="auto"/>
        <w:right w:val="none" w:sz="0" w:space="0" w:color="auto"/>
      </w:divBdr>
    </w:div>
    <w:div w:id="970400840">
      <w:bodyDiv w:val="1"/>
      <w:marLeft w:val="0"/>
      <w:marRight w:val="0"/>
      <w:marTop w:val="0"/>
      <w:marBottom w:val="0"/>
      <w:divBdr>
        <w:top w:val="none" w:sz="0" w:space="0" w:color="auto"/>
        <w:left w:val="none" w:sz="0" w:space="0" w:color="auto"/>
        <w:bottom w:val="none" w:sz="0" w:space="0" w:color="auto"/>
        <w:right w:val="none" w:sz="0" w:space="0" w:color="auto"/>
      </w:divBdr>
    </w:div>
    <w:div w:id="1071122807">
      <w:bodyDiv w:val="1"/>
      <w:marLeft w:val="0"/>
      <w:marRight w:val="0"/>
      <w:marTop w:val="0"/>
      <w:marBottom w:val="0"/>
      <w:divBdr>
        <w:top w:val="none" w:sz="0" w:space="0" w:color="auto"/>
        <w:left w:val="none" w:sz="0" w:space="0" w:color="auto"/>
        <w:bottom w:val="none" w:sz="0" w:space="0" w:color="auto"/>
        <w:right w:val="none" w:sz="0" w:space="0" w:color="auto"/>
      </w:divBdr>
    </w:div>
    <w:div w:id="1270892467">
      <w:bodyDiv w:val="1"/>
      <w:marLeft w:val="0"/>
      <w:marRight w:val="0"/>
      <w:marTop w:val="0"/>
      <w:marBottom w:val="0"/>
      <w:divBdr>
        <w:top w:val="none" w:sz="0" w:space="0" w:color="auto"/>
        <w:left w:val="none" w:sz="0" w:space="0" w:color="auto"/>
        <w:bottom w:val="none" w:sz="0" w:space="0" w:color="auto"/>
        <w:right w:val="none" w:sz="0" w:space="0" w:color="auto"/>
      </w:divBdr>
    </w:div>
    <w:div w:id="1287003396">
      <w:bodyDiv w:val="1"/>
      <w:marLeft w:val="0"/>
      <w:marRight w:val="0"/>
      <w:marTop w:val="0"/>
      <w:marBottom w:val="0"/>
      <w:divBdr>
        <w:top w:val="none" w:sz="0" w:space="0" w:color="auto"/>
        <w:left w:val="none" w:sz="0" w:space="0" w:color="auto"/>
        <w:bottom w:val="none" w:sz="0" w:space="0" w:color="auto"/>
        <w:right w:val="none" w:sz="0" w:space="0" w:color="auto"/>
      </w:divBdr>
    </w:div>
    <w:div w:id="1386414526">
      <w:bodyDiv w:val="1"/>
      <w:marLeft w:val="0"/>
      <w:marRight w:val="0"/>
      <w:marTop w:val="0"/>
      <w:marBottom w:val="0"/>
      <w:divBdr>
        <w:top w:val="none" w:sz="0" w:space="0" w:color="auto"/>
        <w:left w:val="none" w:sz="0" w:space="0" w:color="auto"/>
        <w:bottom w:val="none" w:sz="0" w:space="0" w:color="auto"/>
        <w:right w:val="none" w:sz="0" w:space="0" w:color="auto"/>
      </w:divBdr>
    </w:div>
    <w:div w:id="1472089488">
      <w:bodyDiv w:val="1"/>
      <w:marLeft w:val="0"/>
      <w:marRight w:val="0"/>
      <w:marTop w:val="0"/>
      <w:marBottom w:val="0"/>
      <w:divBdr>
        <w:top w:val="none" w:sz="0" w:space="0" w:color="auto"/>
        <w:left w:val="none" w:sz="0" w:space="0" w:color="auto"/>
        <w:bottom w:val="none" w:sz="0" w:space="0" w:color="auto"/>
        <w:right w:val="none" w:sz="0" w:space="0" w:color="auto"/>
      </w:divBdr>
    </w:div>
    <w:div w:id="1519809261">
      <w:bodyDiv w:val="1"/>
      <w:marLeft w:val="0"/>
      <w:marRight w:val="0"/>
      <w:marTop w:val="0"/>
      <w:marBottom w:val="0"/>
      <w:divBdr>
        <w:top w:val="none" w:sz="0" w:space="0" w:color="auto"/>
        <w:left w:val="none" w:sz="0" w:space="0" w:color="auto"/>
        <w:bottom w:val="none" w:sz="0" w:space="0" w:color="auto"/>
        <w:right w:val="none" w:sz="0" w:space="0" w:color="auto"/>
      </w:divBdr>
    </w:div>
    <w:div w:id="1526207361">
      <w:bodyDiv w:val="1"/>
      <w:marLeft w:val="0"/>
      <w:marRight w:val="0"/>
      <w:marTop w:val="0"/>
      <w:marBottom w:val="0"/>
      <w:divBdr>
        <w:top w:val="none" w:sz="0" w:space="0" w:color="auto"/>
        <w:left w:val="none" w:sz="0" w:space="0" w:color="auto"/>
        <w:bottom w:val="none" w:sz="0" w:space="0" w:color="auto"/>
        <w:right w:val="none" w:sz="0" w:space="0" w:color="auto"/>
      </w:divBdr>
    </w:div>
    <w:div w:id="1555967715">
      <w:bodyDiv w:val="1"/>
      <w:marLeft w:val="0"/>
      <w:marRight w:val="0"/>
      <w:marTop w:val="0"/>
      <w:marBottom w:val="0"/>
      <w:divBdr>
        <w:top w:val="none" w:sz="0" w:space="0" w:color="auto"/>
        <w:left w:val="none" w:sz="0" w:space="0" w:color="auto"/>
        <w:bottom w:val="none" w:sz="0" w:space="0" w:color="auto"/>
        <w:right w:val="none" w:sz="0" w:space="0" w:color="auto"/>
      </w:divBdr>
    </w:div>
    <w:div w:id="1585148278">
      <w:bodyDiv w:val="1"/>
      <w:marLeft w:val="0"/>
      <w:marRight w:val="0"/>
      <w:marTop w:val="0"/>
      <w:marBottom w:val="0"/>
      <w:divBdr>
        <w:top w:val="none" w:sz="0" w:space="0" w:color="auto"/>
        <w:left w:val="none" w:sz="0" w:space="0" w:color="auto"/>
        <w:bottom w:val="none" w:sz="0" w:space="0" w:color="auto"/>
        <w:right w:val="none" w:sz="0" w:space="0" w:color="auto"/>
      </w:divBdr>
    </w:div>
    <w:div w:id="1586256369">
      <w:bodyDiv w:val="1"/>
      <w:marLeft w:val="0"/>
      <w:marRight w:val="0"/>
      <w:marTop w:val="0"/>
      <w:marBottom w:val="0"/>
      <w:divBdr>
        <w:top w:val="none" w:sz="0" w:space="0" w:color="auto"/>
        <w:left w:val="none" w:sz="0" w:space="0" w:color="auto"/>
        <w:bottom w:val="none" w:sz="0" w:space="0" w:color="auto"/>
        <w:right w:val="none" w:sz="0" w:space="0" w:color="auto"/>
      </w:divBdr>
    </w:div>
    <w:div w:id="1635868554">
      <w:bodyDiv w:val="1"/>
      <w:marLeft w:val="0"/>
      <w:marRight w:val="0"/>
      <w:marTop w:val="0"/>
      <w:marBottom w:val="0"/>
      <w:divBdr>
        <w:top w:val="none" w:sz="0" w:space="0" w:color="auto"/>
        <w:left w:val="none" w:sz="0" w:space="0" w:color="auto"/>
        <w:bottom w:val="none" w:sz="0" w:space="0" w:color="auto"/>
        <w:right w:val="none" w:sz="0" w:space="0" w:color="auto"/>
      </w:divBdr>
    </w:div>
    <w:div w:id="1669989241">
      <w:bodyDiv w:val="1"/>
      <w:marLeft w:val="0"/>
      <w:marRight w:val="0"/>
      <w:marTop w:val="0"/>
      <w:marBottom w:val="0"/>
      <w:divBdr>
        <w:top w:val="none" w:sz="0" w:space="0" w:color="auto"/>
        <w:left w:val="none" w:sz="0" w:space="0" w:color="auto"/>
        <w:bottom w:val="none" w:sz="0" w:space="0" w:color="auto"/>
        <w:right w:val="none" w:sz="0" w:space="0" w:color="auto"/>
      </w:divBdr>
    </w:div>
    <w:div w:id="1719086154">
      <w:bodyDiv w:val="1"/>
      <w:marLeft w:val="0"/>
      <w:marRight w:val="0"/>
      <w:marTop w:val="0"/>
      <w:marBottom w:val="0"/>
      <w:divBdr>
        <w:top w:val="none" w:sz="0" w:space="0" w:color="auto"/>
        <w:left w:val="none" w:sz="0" w:space="0" w:color="auto"/>
        <w:bottom w:val="none" w:sz="0" w:space="0" w:color="auto"/>
        <w:right w:val="none" w:sz="0" w:space="0" w:color="auto"/>
      </w:divBdr>
    </w:div>
    <w:div w:id="1913277576">
      <w:bodyDiv w:val="1"/>
      <w:marLeft w:val="0"/>
      <w:marRight w:val="0"/>
      <w:marTop w:val="0"/>
      <w:marBottom w:val="0"/>
      <w:divBdr>
        <w:top w:val="none" w:sz="0" w:space="0" w:color="auto"/>
        <w:left w:val="none" w:sz="0" w:space="0" w:color="auto"/>
        <w:bottom w:val="none" w:sz="0" w:space="0" w:color="auto"/>
        <w:right w:val="none" w:sz="0" w:space="0" w:color="auto"/>
      </w:divBdr>
    </w:div>
    <w:div w:id="1978683110">
      <w:bodyDiv w:val="1"/>
      <w:marLeft w:val="0"/>
      <w:marRight w:val="0"/>
      <w:marTop w:val="0"/>
      <w:marBottom w:val="0"/>
      <w:divBdr>
        <w:top w:val="none" w:sz="0" w:space="0" w:color="auto"/>
        <w:left w:val="none" w:sz="0" w:space="0" w:color="auto"/>
        <w:bottom w:val="none" w:sz="0" w:space="0" w:color="auto"/>
        <w:right w:val="none" w:sz="0" w:space="0" w:color="auto"/>
      </w:divBdr>
    </w:div>
    <w:div w:id="2008316002">
      <w:bodyDiv w:val="1"/>
      <w:marLeft w:val="0"/>
      <w:marRight w:val="0"/>
      <w:marTop w:val="0"/>
      <w:marBottom w:val="0"/>
      <w:divBdr>
        <w:top w:val="none" w:sz="0" w:space="0" w:color="auto"/>
        <w:left w:val="none" w:sz="0" w:space="0" w:color="auto"/>
        <w:bottom w:val="none" w:sz="0" w:space="0" w:color="auto"/>
        <w:right w:val="none" w:sz="0" w:space="0" w:color="auto"/>
      </w:divBdr>
    </w:div>
    <w:div w:id="2057314702">
      <w:bodyDiv w:val="1"/>
      <w:marLeft w:val="0"/>
      <w:marRight w:val="0"/>
      <w:marTop w:val="0"/>
      <w:marBottom w:val="0"/>
      <w:divBdr>
        <w:top w:val="none" w:sz="0" w:space="0" w:color="auto"/>
        <w:left w:val="none" w:sz="0" w:space="0" w:color="auto"/>
        <w:bottom w:val="none" w:sz="0" w:space="0" w:color="auto"/>
        <w:right w:val="none" w:sz="0" w:space="0" w:color="auto"/>
      </w:divBdr>
    </w:div>
    <w:div w:id="2064481646">
      <w:bodyDiv w:val="1"/>
      <w:marLeft w:val="0"/>
      <w:marRight w:val="0"/>
      <w:marTop w:val="0"/>
      <w:marBottom w:val="0"/>
      <w:divBdr>
        <w:top w:val="none" w:sz="0" w:space="0" w:color="auto"/>
        <w:left w:val="none" w:sz="0" w:space="0" w:color="auto"/>
        <w:bottom w:val="none" w:sz="0" w:space="0" w:color="auto"/>
        <w:right w:val="none" w:sz="0" w:space="0" w:color="auto"/>
      </w:divBdr>
    </w:div>
    <w:div w:id="20957363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soumu.go.jp/menu_news/s-news/01kiban14_02000700.html"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soumu.go.jp/menu_news/s-news/01kiban14_02000701.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sethi\Nokia\Generation%20X+%20Research%20and%20Standardization%20Program%20(GX+)%20-%20TSG%20RAN%20Plenary%20and%20WGs\RAN4%20SCG\RAN4%20meetings\RAN4%20112%20Maastricht\Templates\TDoc_Template_RAN4%231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RBI5PAMIO524-1616901215-56769</_dlc_DocId>
    <HideFromDelve xmlns="71c5aaf6-e6ce-465b-b873-5148d2a4c105">false</HideFromDelve>
    <_dlc_DocIdUrl xmlns="71c5aaf6-e6ce-465b-b873-5148d2a4c105">
      <Url>https://nokia.sharepoint.com/sites/gxp/_layouts/15/DocIdRedir.aspx?ID=RBI5PAMIO524-1616901215-56769</Url>
      <Description>RBI5PAMIO524-1616901215-56769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168D7F48-15AF-404E-9E60-8D129D77F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TDoc_Template_RAN4#112.dotx</Template>
  <TotalTime>17</TotalTime>
  <Pages>5</Pages>
  <Words>1227</Words>
  <Characters>6995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Hisashi Onozawa (Nokia)</cp:lastModifiedBy>
  <cp:revision>3</cp:revision>
  <dcterms:created xsi:type="dcterms:W3CDTF">2026-01-20T07:48:00Z</dcterms:created>
  <dcterms:modified xsi:type="dcterms:W3CDTF">2026-01-30T08:33:00Z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438b9eed-fea9-4f8e-a048-e6836fbd726d</vt:lpwstr>
  </property>
</Properties>
</file>